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1A" w:rsidRPr="00753905" w:rsidRDefault="00E56E1A" w:rsidP="00E56E1A">
      <w:pPr>
        <w:jc w:val="center"/>
        <w:rPr>
          <w:rFonts w:ascii="Bookman Old Style" w:hAnsi="Bookman Old Style"/>
          <w:sz w:val="24"/>
          <w:szCs w:val="24"/>
        </w:rPr>
      </w:pPr>
      <w:r w:rsidRPr="00753905">
        <w:rPr>
          <w:rFonts w:ascii="Bookman Old Style" w:hAnsi="Bookman Old Style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C681" wp14:editId="31CB313C">
                <wp:simplePos x="0" y="0"/>
                <wp:positionH relativeFrom="column">
                  <wp:posOffset>-228600</wp:posOffset>
                </wp:positionH>
                <wp:positionV relativeFrom="paragraph">
                  <wp:posOffset>1033145</wp:posOffset>
                </wp:positionV>
                <wp:extent cx="0" cy="0"/>
                <wp:effectExtent l="13335" t="6985" r="5715" b="1206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E675" id="Connettore 1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1.35pt" to="-1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"/>
            </w:pict>
          </mc:Fallback>
        </mc:AlternateContent>
      </w:r>
      <w:r w:rsidRPr="00753905">
        <w:rPr>
          <w:rFonts w:ascii="Bookman Old Style" w:hAnsi="Bookman Old Style"/>
          <w:noProof/>
          <w:sz w:val="24"/>
          <w:szCs w:val="24"/>
          <w:lang w:eastAsia="it-IT"/>
        </w:rPr>
        <w:drawing>
          <wp:inline distT="0" distB="0" distL="0" distR="0" wp14:anchorId="5B2C93B3" wp14:editId="582B301D">
            <wp:extent cx="781050" cy="10287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905">
        <w:rPr>
          <w:rFonts w:ascii="Bookman Old Style" w:hAnsi="Bookman Old Style"/>
          <w:sz w:val="24"/>
          <w:szCs w:val="24"/>
        </w:rPr>
        <w:t xml:space="preserve">   </w:t>
      </w:r>
    </w:p>
    <w:p w:rsidR="00E56E1A" w:rsidRPr="00753905" w:rsidRDefault="00E56E1A" w:rsidP="00E56E1A">
      <w:pPr>
        <w:pStyle w:val="Titolo2"/>
        <w:jc w:val="center"/>
        <w:rPr>
          <w:rFonts w:ascii="Bookman Old Style" w:hAnsi="Bookman Old Style" w:cs="Times New Roman"/>
          <w:b/>
          <w:color w:val="auto"/>
          <w:sz w:val="24"/>
          <w:szCs w:val="24"/>
        </w:rPr>
      </w:pPr>
      <w:r w:rsidRPr="00753905">
        <w:rPr>
          <w:rFonts w:ascii="Bookman Old Style" w:hAnsi="Bookman Old Style" w:cs="Times New Roman"/>
          <w:b/>
          <w:color w:val="auto"/>
          <w:sz w:val="24"/>
          <w:szCs w:val="24"/>
        </w:rPr>
        <w:t>Città di Sant’Angelo Lodigiano</w:t>
      </w:r>
    </w:p>
    <w:p w:rsidR="00E56E1A" w:rsidRPr="00753905" w:rsidRDefault="00E56E1A" w:rsidP="00E56E1A">
      <w:pPr>
        <w:pStyle w:val="Titolo1"/>
        <w:jc w:val="center"/>
        <w:rPr>
          <w:rFonts w:ascii="Bookman Old Style" w:hAnsi="Bookman Old Style"/>
          <w:b w:val="0"/>
          <w:sz w:val="24"/>
          <w:szCs w:val="24"/>
        </w:rPr>
      </w:pPr>
      <w:r w:rsidRPr="00753905">
        <w:rPr>
          <w:rFonts w:ascii="Bookman Old Style" w:hAnsi="Bookman Old Style"/>
          <w:b w:val="0"/>
          <w:sz w:val="24"/>
          <w:szCs w:val="24"/>
        </w:rPr>
        <w:t>*Ufficio Segreteria*</w:t>
      </w:r>
    </w:p>
    <w:p w:rsidR="00E56E1A" w:rsidRDefault="00E56E1A" w:rsidP="00E56E1A">
      <w:pPr>
        <w:pStyle w:val="Pidipagina"/>
        <w:tabs>
          <w:tab w:val="clear" w:pos="4819"/>
          <w:tab w:val="clear" w:pos="9638"/>
        </w:tabs>
        <w:rPr>
          <w:rFonts w:ascii="Elephant" w:hAnsi="Elephant"/>
          <w:u w:val="single"/>
        </w:rPr>
      </w:pPr>
    </w:p>
    <w:p w:rsidR="00E56E1A" w:rsidRDefault="00E56E1A" w:rsidP="00E56E1A">
      <w:pPr>
        <w:pStyle w:val="Titol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56E1A" w:rsidRDefault="00E56E1A" w:rsidP="00E56E1A">
      <w:pPr>
        <w:pStyle w:val="Titolo"/>
        <w:rPr>
          <w:rFonts w:ascii="Bookman Old Style" w:hAnsi="Bookman Old Style"/>
          <w:sz w:val="24"/>
          <w:szCs w:val="24"/>
        </w:rPr>
      </w:pPr>
    </w:p>
    <w:p w:rsidR="00E56E1A" w:rsidRDefault="00E56E1A" w:rsidP="00E56E1A">
      <w:pPr>
        <w:pStyle w:val="Titolo"/>
        <w:rPr>
          <w:rFonts w:ascii="Bookman Old Style" w:hAnsi="Bookman Old Style"/>
          <w:sz w:val="24"/>
          <w:szCs w:val="24"/>
        </w:rPr>
      </w:pPr>
    </w:p>
    <w:p w:rsidR="00E56E1A" w:rsidRPr="00753905" w:rsidRDefault="00E56E1A" w:rsidP="00E56E1A">
      <w:pPr>
        <w:pStyle w:val="Titolo"/>
        <w:jc w:val="center"/>
        <w:rPr>
          <w:rFonts w:ascii="Lucida Handwriting" w:hAnsi="Lucida Handwriting"/>
          <w:sz w:val="52"/>
          <w:szCs w:val="52"/>
        </w:rPr>
      </w:pPr>
      <w:r w:rsidRPr="00753905">
        <w:rPr>
          <w:rFonts w:ascii="Lucida Handwriting" w:hAnsi="Lucida Handwriting"/>
          <w:sz w:val="52"/>
          <w:szCs w:val="52"/>
        </w:rPr>
        <w:t>REGOLAMENTO</w:t>
      </w:r>
    </w:p>
    <w:p w:rsidR="00E56E1A" w:rsidRPr="00753905" w:rsidRDefault="00E56E1A" w:rsidP="00E56E1A">
      <w:pPr>
        <w:pStyle w:val="Titolo"/>
        <w:jc w:val="center"/>
        <w:rPr>
          <w:rFonts w:ascii="Lucida Handwriting" w:hAnsi="Lucida Handwriting"/>
          <w:sz w:val="52"/>
          <w:szCs w:val="52"/>
        </w:rPr>
      </w:pPr>
    </w:p>
    <w:p w:rsidR="00E56E1A" w:rsidRPr="00753905" w:rsidRDefault="00E56E1A" w:rsidP="00E56E1A">
      <w:pPr>
        <w:pStyle w:val="Titolo"/>
        <w:jc w:val="center"/>
        <w:rPr>
          <w:rFonts w:ascii="Lucida Handwriting" w:hAnsi="Lucida Handwriting"/>
          <w:sz w:val="52"/>
          <w:szCs w:val="52"/>
        </w:rPr>
      </w:pPr>
    </w:p>
    <w:p w:rsidR="00E56E1A" w:rsidRPr="00753905" w:rsidRDefault="00E56E1A" w:rsidP="00E56E1A">
      <w:pPr>
        <w:pStyle w:val="Titolo"/>
        <w:jc w:val="center"/>
        <w:rPr>
          <w:rFonts w:ascii="Lucida Handwriting" w:hAnsi="Lucida Handwriting"/>
          <w:sz w:val="52"/>
          <w:szCs w:val="52"/>
        </w:rPr>
      </w:pPr>
      <w:r w:rsidRPr="00753905">
        <w:rPr>
          <w:rFonts w:ascii="Lucida Handwriting" w:hAnsi="Lucida Handwriting"/>
          <w:sz w:val="52"/>
          <w:szCs w:val="52"/>
        </w:rPr>
        <w:t>COMMISSIONE MENSA</w:t>
      </w:r>
    </w:p>
    <w:p w:rsidR="00E56E1A" w:rsidRDefault="00E56E1A" w:rsidP="00E56E1A">
      <w:pPr>
        <w:jc w:val="center"/>
        <w:rPr>
          <w:rFonts w:ascii="Lucida Handwriting" w:hAnsi="Lucida Handwriting"/>
          <w:sz w:val="44"/>
          <w:szCs w:val="44"/>
        </w:rPr>
      </w:pPr>
    </w:p>
    <w:p w:rsidR="00E56E1A" w:rsidRDefault="00E56E1A" w:rsidP="00E56E1A">
      <w:pPr>
        <w:jc w:val="center"/>
        <w:rPr>
          <w:rFonts w:ascii="Lucida Handwriting" w:hAnsi="Lucida Handwriting"/>
          <w:sz w:val="44"/>
          <w:szCs w:val="44"/>
        </w:rPr>
      </w:pPr>
    </w:p>
    <w:p w:rsidR="00E56E1A" w:rsidRDefault="00E56E1A" w:rsidP="00E56E1A">
      <w:pPr>
        <w:jc w:val="center"/>
        <w:rPr>
          <w:rFonts w:ascii="Lucida Handwriting" w:hAnsi="Lucida Handwriting"/>
          <w:sz w:val="44"/>
          <w:szCs w:val="44"/>
        </w:rPr>
      </w:pPr>
    </w:p>
    <w:p w:rsidR="00E56E1A" w:rsidRDefault="00E56E1A" w:rsidP="00E56E1A">
      <w:pPr>
        <w:jc w:val="center"/>
        <w:rPr>
          <w:rFonts w:ascii="Lucida Handwriting" w:hAnsi="Lucida Handwriting"/>
          <w:sz w:val="44"/>
          <w:szCs w:val="44"/>
        </w:rPr>
      </w:pPr>
    </w:p>
    <w:p w:rsidR="00E56E1A" w:rsidRPr="00753905" w:rsidRDefault="00E56E1A" w:rsidP="00E56E1A">
      <w:pPr>
        <w:jc w:val="center"/>
        <w:rPr>
          <w:rFonts w:ascii="Lucida Handwriting" w:hAnsi="Lucida Handwriting"/>
          <w:sz w:val="44"/>
          <w:szCs w:val="44"/>
        </w:rPr>
      </w:pPr>
    </w:p>
    <w:p w:rsidR="00E56E1A" w:rsidRDefault="00E56E1A" w:rsidP="00E56E1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Adottato con deliberazione </w:t>
      </w:r>
      <w:r w:rsidR="00C67FCA">
        <w:rPr>
          <w:rFonts w:ascii="Bookman Old Style" w:hAnsi="Bookman Old Style"/>
          <w:sz w:val="24"/>
          <w:szCs w:val="24"/>
        </w:rPr>
        <w:t xml:space="preserve">CC </w:t>
      </w:r>
      <w:r>
        <w:rPr>
          <w:rFonts w:ascii="Bookman Old Style" w:hAnsi="Bookman Old Style"/>
          <w:sz w:val="24"/>
          <w:szCs w:val="24"/>
        </w:rPr>
        <w:t xml:space="preserve">n. </w:t>
      </w:r>
      <w:r w:rsidR="00C67FCA">
        <w:rPr>
          <w:rFonts w:ascii="Bookman Old Style" w:hAnsi="Bookman Old Style"/>
          <w:sz w:val="24"/>
          <w:szCs w:val="24"/>
        </w:rPr>
        <w:t>36</w:t>
      </w:r>
      <w:r>
        <w:rPr>
          <w:rFonts w:ascii="Bookman Old Style" w:hAnsi="Bookman Old Style"/>
          <w:sz w:val="24"/>
          <w:szCs w:val="24"/>
        </w:rPr>
        <w:t>/</w:t>
      </w:r>
      <w:r w:rsidR="00C67FCA">
        <w:rPr>
          <w:rFonts w:ascii="Bookman Old Style" w:hAnsi="Bookman Old Style"/>
          <w:sz w:val="24"/>
          <w:szCs w:val="24"/>
        </w:rPr>
        <w:t>2016</w:t>
      </w:r>
      <w:bookmarkStart w:id="0" w:name="_GoBack"/>
      <w:bookmarkEnd w:id="0"/>
    </w:p>
    <w:p w:rsidR="00E56E1A" w:rsidRDefault="00E56E1A" w:rsidP="00E56E1A">
      <w:pPr>
        <w:rPr>
          <w:rFonts w:ascii="Bookman Old Style" w:hAnsi="Bookman Old Style"/>
          <w:sz w:val="24"/>
          <w:szCs w:val="24"/>
        </w:rPr>
      </w:pPr>
    </w:p>
    <w:p w:rsidR="00E56E1A" w:rsidRDefault="00E56E1A" w:rsidP="00E56E1A">
      <w:pPr>
        <w:rPr>
          <w:rFonts w:ascii="Bookman Old Style" w:hAnsi="Bookman Old Style"/>
          <w:sz w:val="24"/>
          <w:szCs w:val="24"/>
        </w:rPr>
      </w:pPr>
    </w:p>
    <w:p w:rsidR="00E56E1A" w:rsidRDefault="00E56E1A" w:rsidP="00E56E1A">
      <w:pPr>
        <w:rPr>
          <w:rFonts w:ascii="Bookman Old Style" w:hAnsi="Bookman Old Style"/>
          <w:sz w:val="24"/>
          <w:szCs w:val="24"/>
        </w:rPr>
      </w:pPr>
    </w:p>
    <w:p w:rsidR="00E56E1A" w:rsidRDefault="00E56E1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1972" w:rsidTr="00C41972">
        <w:tc>
          <w:tcPr>
            <w:tcW w:w="4814" w:type="dxa"/>
          </w:tcPr>
          <w:p w:rsidR="00C41972" w:rsidRPr="00C41972" w:rsidRDefault="00C41972" w:rsidP="00C41972">
            <w:pPr>
              <w:jc w:val="center"/>
              <w:rPr>
                <w:b/>
              </w:rPr>
            </w:pPr>
            <w:r w:rsidRPr="00C41972">
              <w:rPr>
                <w:b/>
              </w:rPr>
              <w:lastRenderedPageBreak/>
              <w:t>REGOLAMENTO</w:t>
            </w:r>
          </w:p>
          <w:p w:rsidR="00C41972" w:rsidRDefault="00C41972" w:rsidP="00C41972">
            <w:pPr>
              <w:jc w:val="both"/>
            </w:pPr>
            <w:r>
              <w:t>APPROVATO   CON DELIBERAZIONE N. 13/CC DEL 28.1.1991,  MODIFICATO   CON     DELIBERAZIONE N. 76/CC DEL 19.11.1998</w:t>
            </w:r>
            <w:r w:rsidR="00B574F9">
              <w:t>.</w:t>
            </w:r>
          </w:p>
          <w:p w:rsidR="00C41972" w:rsidRDefault="00C41972" w:rsidP="00C41972">
            <w:pPr>
              <w:jc w:val="both"/>
            </w:pPr>
          </w:p>
          <w:p w:rsidR="00C41972" w:rsidRPr="005F2B3D" w:rsidRDefault="00B574F9" w:rsidP="00C41972">
            <w:pPr>
              <w:jc w:val="both"/>
              <w:rPr>
                <w:b/>
              </w:rPr>
            </w:pPr>
            <w:r w:rsidRPr="005F2B3D">
              <w:rPr>
                <w:b/>
              </w:rPr>
              <w:t>ART. 1</w:t>
            </w:r>
          </w:p>
          <w:p w:rsidR="00B574F9" w:rsidRDefault="00B574F9" w:rsidP="00C41972">
            <w:pPr>
              <w:jc w:val="both"/>
            </w:pPr>
            <w:r>
              <w:t>La Commissione Mensa è composta da:</w:t>
            </w:r>
          </w:p>
          <w:p w:rsidR="00B574F9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B574F9">
              <w:t>. 1 insegnante della scuola elementare plesso “Morzenti”</w:t>
            </w:r>
            <w:r>
              <w:t>;</w:t>
            </w:r>
          </w:p>
          <w:p w:rsidR="00B574F9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B574F9">
              <w:t>. 1 insegnante della scuola elementare plesso “Collodi”</w:t>
            </w:r>
            <w:r>
              <w:t>;</w:t>
            </w:r>
          </w:p>
          <w:p w:rsidR="00B574F9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B574F9">
              <w:t>. 1 insegnante della scuola media plesso “</w:t>
            </w:r>
            <w:r>
              <w:t>S.F.</w:t>
            </w:r>
            <w:r w:rsidR="00B574F9">
              <w:t>Cabrini”</w:t>
            </w:r>
            <w:r>
              <w:t>;</w:t>
            </w:r>
          </w:p>
          <w:p w:rsidR="00B574F9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B574F9">
              <w:t>. 1 insegnante della scuola media plesso “Baracca” nel caso in cui venisse istituito il servizio mensa.</w:t>
            </w:r>
          </w:p>
          <w:p w:rsidR="00B574F9" w:rsidRDefault="00B574F9" w:rsidP="00B574F9">
            <w:pPr>
              <w:ind w:left="360"/>
              <w:jc w:val="both"/>
            </w:pPr>
            <w:r>
              <w:t>Tutti gli insegnanti suddetti devono prestare servizio durante l’orario mensa.</w:t>
            </w:r>
          </w:p>
          <w:p w:rsidR="00B574F9" w:rsidRDefault="00B574F9" w:rsidP="00B574F9">
            <w:pPr>
              <w:ind w:left="360"/>
              <w:jc w:val="both"/>
            </w:pPr>
          </w:p>
          <w:p w:rsidR="00B574F9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B574F9">
              <w:t>. 1 genitore della scuola elementare plesso “Morzenti”</w:t>
            </w:r>
            <w:r>
              <w:t>;</w:t>
            </w:r>
          </w:p>
          <w:p w:rsidR="00B574F9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B574F9">
              <w:t xml:space="preserve">. </w:t>
            </w:r>
            <w:r w:rsidR="00E5245D">
              <w:t>1 genitore della scuola elementare plesso “Collodi”</w:t>
            </w:r>
            <w:r>
              <w:t>;</w:t>
            </w:r>
          </w:p>
          <w:p w:rsidR="00E5245D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</w:t>
            </w:r>
            <w:r w:rsidR="00E5245D">
              <w:t xml:space="preserve">. 1 genitore della scuola </w:t>
            </w:r>
            <w:r>
              <w:t>media</w:t>
            </w:r>
            <w:r w:rsidR="00E5245D">
              <w:t xml:space="preserve"> plesso “</w:t>
            </w:r>
            <w:r>
              <w:t>S.F.Cabrini</w:t>
            </w:r>
            <w:r w:rsidR="00E5245D">
              <w:t>”</w:t>
            </w:r>
            <w:r>
              <w:t>;</w:t>
            </w:r>
          </w:p>
          <w:p w:rsidR="005F2B3D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n. 1 genitore della scuola media plesso “Baracca” nel caso in cui venisse istituito il servizio mensa;</w:t>
            </w:r>
          </w:p>
          <w:p w:rsidR="005F2B3D" w:rsidRDefault="005F2B3D" w:rsidP="00B574F9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n. 1 rappresentante dell’Amministrazione Comunale.</w:t>
            </w:r>
          </w:p>
          <w:p w:rsidR="005F2B3D" w:rsidRDefault="005F2B3D" w:rsidP="005F2B3D">
            <w:pPr>
              <w:pStyle w:val="Paragrafoelenco"/>
              <w:jc w:val="both"/>
            </w:pPr>
          </w:p>
          <w:p w:rsidR="005F2B3D" w:rsidRDefault="005F2B3D" w:rsidP="005F2B3D">
            <w:pPr>
              <w:ind w:left="360"/>
              <w:jc w:val="both"/>
              <w:rPr>
                <w:b/>
              </w:rPr>
            </w:pPr>
            <w:r w:rsidRPr="005F2B3D">
              <w:rPr>
                <w:b/>
              </w:rPr>
              <w:t xml:space="preserve">ART. 2 </w:t>
            </w:r>
          </w:p>
          <w:p w:rsidR="005F2B3D" w:rsidRDefault="005F2B3D" w:rsidP="005F2B3D">
            <w:pPr>
              <w:ind w:left="360"/>
              <w:jc w:val="both"/>
            </w:pPr>
            <w:r>
              <w:t>La Commissione elegge al proprio interno un Presidente e un Segretario.</w:t>
            </w: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5F2B3D" w:rsidRDefault="005F2B3D" w:rsidP="005F2B3D">
            <w:pPr>
              <w:ind w:left="360"/>
              <w:jc w:val="both"/>
            </w:pPr>
          </w:p>
          <w:p w:rsidR="001475CF" w:rsidRDefault="001475CF" w:rsidP="005F2B3D">
            <w:pPr>
              <w:ind w:left="360"/>
              <w:jc w:val="both"/>
              <w:rPr>
                <w:b/>
              </w:rPr>
            </w:pPr>
          </w:p>
          <w:p w:rsidR="001475CF" w:rsidRDefault="001475CF" w:rsidP="005F2B3D">
            <w:pPr>
              <w:ind w:left="360"/>
              <w:jc w:val="both"/>
              <w:rPr>
                <w:b/>
              </w:rPr>
            </w:pPr>
          </w:p>
          <w:p w:rsidR="001475CF" w:rsidRDefault="001475CF" w:rsidP="005F2B3D">
            <w:pPr>
              <w:ind w:left="360"/>
              <w:jc w:val="both"/>
              <w:rPr>
                <w:b/>
              </w:rPr>
            </w:pPr>
          </w:p>
          <w:p w:rsidR="005F2B3D" w:rsidRDefault="00013A1A" w:rsidP="005F2B3D">
            <w:pPr>
              <w:ind w:left="360"/>
              <w:jc w:val="both"/>
              <w:rPr>
                <w:b/>
              </w:rPr>
            </w:pPr>
            <w:r w:rsidRPr="00013A1A">
              <w:rPr>
                <w:b/>
              </w:rPr>
              <w:t>ART. 3</w:t>
            </w:r>
          </w:p>
          <w:p w:rsidR="00013A1A" w:rsidRDefault="00013A1A" w:rsidP="005F2B3D">
            <w:pPr>
              <w:ind w:left="360"/>
              <w:jc w:val="both"/>
            </w:pPr>
            <w:r>
              <w:t>I genitori possono entrare a far parte della Commissione Mensa solo in caso abbiano figli che frequentano la mensa scolastica</w:t>
            </w: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</w:pPr>
          </w:p>
          <w:p w:rsidR="00013A1A" w:rsidRDefault="00013A1A" w:rsidP="005F2B3D">
            <w:pPr>
              <w:ind w:left="360"/>
              <w:jc w:val="both"/>
              <w:rPr>
                <w:b/>
              </w:rPr>
            </w:pPr>
            <w:r w:rsidRPr="00013A1A">
              <w:rPr>
                <w:b/>
              </w:rPr>
              <w:t>ART. 4</w:t>
            </w:r>
          </w:p>
          <w:p w:rsidR="00013A1A" w:rsidRDefault="00013A1A" w:rsidP="005F2B3D">
            <w:pPr>
              <w:ind w:left="360"/>
              <w:jc w:val="both"/>
            </w:pPr>
            <w:r>
              <w:t>Tutti i componenti della Commissione Mensa:</w:t>
            </w:r>
          </w:p>
          <w:p w:rsidR="00013A1A" w:rsidRDefault="00013A1A" w:rsidP="005F2B3D">
            <w:pPr>
              <w:ind w:left="360"/>
              <w:jc w:val="both"/>
            </w:pPr>
            <w:r>
              <w:t>1 – Devono essere in possesso del Libretto di Idoneità sanitaria, rilasciato dall’Ufficio Igiene di zona;</w:t>
            </w:r>
          </w:p>
          <w:p w:rsidR="00013A1A" w:rsidRDefault="00013A1A" w:rsidP="005F2B3D">
            <w:pPr>
              <w:ind w:left="360"/>
              <w:jc w:val="both"/>
            </w:pPr>
            <w:r>
              <w:t>2 – Devono essere in possesso dell’autorizzazione sia dell’Amministrazione Comunale che della Direzione Didattica per entrare in cucina e nei rispettivi refettori;</w:t>
            </w:r>
          </w:p>
          <w:p w:rsidR="00013A1A" w:rsidRDefault="00013A1A" w:rsidP="005F2B3D">
            <w:pPr>
              <w:ind w:left="360"/>
              <w:jc w:val="both"/>
            </w:pPr>
            <w:r>
              <w:t>3 – Non hanno diritto di “richiamare”, ad esclusione del rappresentante comunale, il personale di cucina;</w:t>
            </w:r>
          </w:p>
          <w:p w:rsidR="00013A1A" w:rsidRDefault="00013A1A" w:rsidP="005F2B3D">
            <w:pPr>
              <w:ind w:left="360"/>
              <w:jc w:val="both"/>
            </w:pPr>
            <w:r>
              <w:t>4 – Possono interpellare verbalmente, telefonicamente o tramite scritto i responsabili della mensa e/o informare l’organo di controllo sanitario (U.S.S.L.);</w:t>
            </w:r>
          </w:p>
          <w:p w:rsidR="00013A1A" w:rsidRDefault="00013A1A" w:rsidP="005F2B3D">
            <w:pPr>
              <w:ind w:left="360"/>
              <w:jc w:val="both"/>
            </w:pPr>
            <w:r>
              <w:t>5 – Possono assaggiare gli alimenti cotti o crudi; possono chiedere chiarimenti al personale di cucina; possono assistere senza creare intralcio alle varie fasi di preparazione, cottura e porzionatura</w:t>
            </w:r>
            <w:r w:rsidR="006944E3">
              <w:t xml:space="preserve"> degli alimenti; possono controllare la pulizia dell’ambiente e delle stoviglie;</w:t>
            </w:r>
          </w:p>
          <w:p w:rsidR="001A133E" w:rsidRDefault="001A133E" w:rsidP="005F2B3D">
            <w:pPr>
              <w:ind w:left="360"/>
              <w:jc w:val="both"/>
            </w:pPr>
            <w:r>
              <w:t>6 – Devono incontrarsi periodicamente anche se facenti parte di plessi scolastici diversi per meglio organizzare il loro intervento e per concordare i periodi di controllo.</w:t>
            </w: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4C0906" w:rsidRDefault="004C0906" w:rsidP="005F2B3D">
            <w:pPr>
              <w:ind w:left="360"/>
              <w:jc w:val="both"/>
              <w:rPr>
                <w:b/>
              </w:rPr>
            </w:pPr>
          </w:p>
          <w:p w:rsidR="001A133E" w:rsidRPr="001A133E" w:rsidRDefault="001A133E" w:rsidP="005F2B3D">
            <w:pPr>
              <w:ind w:left="360"/>
              <w:jc w:val="both"/>
              <w:rPr>
                <w:b/>
              </w:rPr>
            </w:pPr>
            <w:r w:rsidRPr="001A133E">
              <w:rPr>
                <w:b/>
              </w:rPr>
              <w:t>ART. 5</w:t>
            </w:r>
          </w:p>
          <w:p w:rsidR="001A133E" w:rsidRDefault="001A133E" w:rsidP="005F2B3D">
            <w:pPr>
              <w:ind w:left="360"/>
              <w:jc w:val="both"/>
            </w:pPr>
            <w:r>
              <w:t>Alla Commissione Mensa è consentito di effettuare controlli c/o la mensa scolastica almeno una volta al mese, onde evitare intralcio al personale addetto.</w:t>
            </w: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  <w:rPr>
                <w:b/>
              </w:rPr>
            </w:pPr>
            <w:r w:rsidRPr="001A133E">
              <w:rPr>
                <w:b/>
              </w:rPr>
              <w:t>ART. 6</w:t>
            </w:r>
          </w:p>
          <w:p w:rsidR="001A133E" w:rsidRDefault="001A133E" w:rsidP="005F2B3D">
            <w:pPr>
              <w:ind w:left="360"/>
              <w:jc w:val="both"/>
            </w:pPr>
            <w:r>
              <w:t>La Commissione Mensa è essenzialmente un organo di controllo con un ruolo propositivo e non esecutivo.</w:t>
            </w: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8954D0" w:rsidRDefault="008954D0" w:rsidP="005F2B3D">
            <w:pPr>
              <w:ind w:left="360"/>
              <w:jc w:val="both"/>
              <w:rPr>
                <w:b/>
              </w:rPr>
            </w:pPr>
          </w:p>
          <w:p w:rsidR="001A133E" w:rsidRDefault="001A133E" w:rsidP="005F2B3D">
            <w:pPr>
              <w:ind w:left="360"/>
              <w:jc w:val="both"/>
              <w:rPr>
                <w:b/>
              </w:rPr>
            </w:pPr>
            <w:r w:rsidRPr="001A133E">
              <w:rPr>
                <w:b/>
              </w:rPr>
              <w:t>ART. 7</w:t>
            </w:r>
          </w:p>
          <w:p w:rsidR="001A133E" w:rsidRDefault="001A133E" w:rsidP="005F2B3D">
            <w:pPr>
              <w:ind w:left="360"/>
              <w:jc w:val="both"/>
            </w:pPr>
            <w:r>
              <w:t>I Componenti che non si attenessero a questo regolamento saranno richiamati per iscritto dal Presidente ai loro doveri.</w:t>
            </w:r>
          </w:p>
          <w:p w:rsidR="001A133E" w:rsidRPr="001A133E" w:rsidRDefault="001A133E" w:rsidP="005F2B3D">
            <w:pPr>
              <w:ind w:left="360"/>
              <w:jc w:val="both"/>
            </w:pPr>
            <w:r>
              <w:t>Qualora l’infrazione si dovesse ripetere il membro può essere escluso dalla Commissione con comunicazione scritta del Pr</w:t>
            </w:r>
            <w:r w:rsidR="00C30C13">
              <w:t>e</w:t>
            </w:r>
            <w:r>
              <w:t>sidente.</w:t>
            </w:r>
          </w:p>
          <w:p w:rsidR="001A133E" w:rsidRP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Default="001A133E" w:rsidP="005F2B3D">
            <w:pPr>
              <w:ind w:left="360"/>
              <w:jc w:val="both"/>
            </w:pPr>
          </w:p>
          <w:p w:rsidR="001A133E" w:rsidRPr="00013A1A" w:rsidRDefault="001A133E" w:rsidP="005F2B3D">
            <w:pPr>
              <w:ind w:left="360"/>
              <w:jc w:val="both"/>
            </w:pPr>
            <w:r>
              <w:t xml:space="preserve"> </w:t>
            </w:r>
          </w:p>
          <w:p w:rsidR="005F2B3D" w:rsidRDefault="005F2B3D" w:rsidP="005F2B3D">
            <w:pPr>
              <w:ind w:left="360"/>
              <w:jc w:val="both"/>
            </w:pPr>
          </w:p>
          <w:p w:rsidR="005F2B3D" w:rsidRPr="005F2B3D" w:rsidRDefault="005F2B3D" w:rsidP="005F2B3D">
            <w:pPr>
              <w:ind w:left="360"/>
              <w:jc w:val="both"/>
            </w:pPr>
          </w:p>
          <w:p w:rsidR="00B574F9" w:rsidRDefault="00B574F9" w:rsidP="00C41972">
            <w:pPr>
              <w:jc w:val="both"/>
            </w:pPr>
          </w:p>
          <w:p w:rsidR="00C41972" w:rsidRDefault="00C41972" w:rsidP="00C41972">
            <w:pPr>
              <w:jc w:val="both"/>
            </w:pPr>
          </w:p>
          <w:p w:rsidR="00C41972" w:rsidRDefault="00C41972" w:rsidP="00C41972">
            <w:pPr>
              <w:jc w:val="both"/>
            </w:pPr>
          </w:p>
        </w:tc>
        <w:tc>
          <w:tcPr>
            <w:tcW w:w="4814" w:type="dxa"/>
          </w:tcPr>
          <w:p w:rsidR="00C41972" w:rsidRDefault="00C41972" w:rsidP="00C41972">
            <w:pPr>
              <w:jc w:val="center"/>
              <w:rPr>
                <w:b/>
              </w:rPr>
            </w:pPr>
            <w:r w:rsidRPr="00C41972">
              <w:rPr>
                <w:b/>
              </w:rPr>
              <w:lastRenderedPageBreak/>
              <w:t>PROPOSTA NUOVO REGOLAMENTO</w:t>
            </w:r>
          </w:p>
          <w:p w:rsid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P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 xml:space="preserve">ART. 1 </w:t>
            </w:r>
          </w:p>
          <w:p w:rsidR="00B574F9" w:rsidRP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ISTITUZIONE DELLA COMMISSIONE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Il Comune di Sant’Angelo Lodigiano  istituisce la </w:t>
            </w:r>
            <w:r w:rsidRPr="00B574F9">
              <w:rPr>
                <w:rFonts w:eastAsia="Times New Roman" w:cs="Times New Roman"/>
                <w:b/>
                <w:lang w:eastAsia="it-IT"/>
              </w:rPr>
              <w:t>COMMISSIONE MENSA</w:t>
            </w:r>
            <w:r w:rsidRPr="00B574F9">
              <w:rPr>
                <w:rFonts w:eastAsia="Times New Roman" w:cs="Times New Roman"/>
                <w:lang w:eastAsia="it-IT"/>
              </w:rPr>
              <w:t xml:space="preserve"> per incentivare una proficua collaborazione tra Istituzioni Scolastiche, Amministrazione e Utenza, contribuendo al miglioramento del servizio offerto</w:t>
            </w:r>
            <w:r w:rsidR="00CE4091">
              <w:rPr>
                <w:rFonts w:eastAsia="Times New Roman" w:cs="Times New Roman"/>
                <w:lang w:eastAsia="it-IT"/>
              </w:rPr>
              <w:t xml:space="preserve"> e</w:t>
            </w:r>
            <w:r w:rsidRPr="00B574F9">
              <w:rPr>
                <w:rFonts w:eastAsia="Times New Roman" w:cs="Times New Roman"/>
                <w:lang w:eastAsia="it-IT"/>
              </w:rPr>
              <w:t xml:space="preserve"> alla responsabilizzazione dei suoi componenti ai fini della promozione di sane scelte alimentari.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5F2B3D" w:rsidRDefault="005F2B3D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P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ART.2</w:t>
            </w:r>
          </w:p>
          <w:p w:rsidR="00B574F9" w:rsidRP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COMPITI DELLA COMMISSIONE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La Commissione Mensa, nell’ambito della sua attività:</w:t>
            </w:r>
          </w:p>
          <w:p w:rsidR="00B574F9" w:rsidRPr="00B574F9" w:rsidRDefault="00B574F9" w:rsidP="00B574F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esercita, nell’interesse dell’utenza, un ruolo di:</w:t>
            </w:r>
          </w:p>
          <w:p w:rsidR="00834461" w:rsidRDefault="00B574F9" w:rsidP="00B574F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collegamento tra Amministrazione Comunale, Dirigenza Scolastica, Ente gestor</w:t>
            </w:r>
            <w:r w:rsidR="00834461">
              <w:rPr>
                <w:rFonts w:eastAsia="Times New Roman" w:cs="Times New Roman"/>
                <w:lang w:eastAsia="it-IT"/>
              </w:rPr>
              <w:t>e ed Utenti;</w:t>
            </w:r>
          </w:p>
          <w:p w:rsidR="00B574F9" w:rsidRPr="00B574F9" w:rsidRDefault="00B574F9" w:rsidP="00B574F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B574F9" w:rsidRPr="00B574F9" w:rsidRDefault="00B574F9" w:rsidP="00B574F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formula proposte in merito a: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modifiche del menù in base a motivate esigenze di interesse generale.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Le variazioni suggerite dovranno essere approvate dall’ATS Milano Città Metropolitana - sede territoriale di Lodi;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tempi e modalità della distribuzione;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iniziative culturali di educazione alimentare in collaborazione con la Scuola e l’Amministrazione Comunale, dirette ad alunni, insegnanti e genitori;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verifica: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la coerenza tra menù approvato e menù effettivamente preparato, fatti salvi i cambiamenti decisi in coordinamento con l’Amministrazione e comunicati tempestivamente all’utenza, nonché cambiamenti in merito a festività religiose o di tradizione locale;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che la qualità e la quantità delle porzioni corrisponda a quanto previsto dal menù;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che le modalità di preparazione di cibi siano rispondenti ad adeguati requisiti igienico sanitari; </w:t>
            </w:r>
          </w:p>
          <w:p w:rsidR="00B574F9" w:rsidRPr="00B574F9" w:rsidRDefault="00B574F9" w:rsidP="00B574F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La Commissione Mensa opererà, secondo i compiti e gli scopi sopra indicati, nelle mense delle Scuole Primarie dei due Istituti Comprensivi: R. Morzenti e C. Collodi. </w:t>
            </w:r>
          </w:p>
          <w:p w:rsidR="00B574F9" w:rsidRPr="00B574F9" w:rsidRDefault="00B574F9" w:rsidP="00B574F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 pareri della Commissione mensa non sono in alcun modo vincolanti per l’Amministrazione Comunale</w:t>
            </w:r>
            <w:r w:rsidR="001475CF">
              <w:rPr>
                <w:rFonts w:eastAsia="Times New Roman" w:cs="Times New Roman"/>
                <w:lang w:eastAsia="it-IT"/>
              </w:rPr>
              <w:t>, ma se pertinenti saranno tenuti in considerazione per il miglioramento del servizio</w:t>
            </w:r>
            <w:r w:rsidRPr="00B574F9">
              <w:rPr>
                <w:rFonts w:eastAsia="Times New Roman" w:cs="Times New Roman"/>
                <w:lang w:eastAsia="it-IT"/>
              </w:rPr>
              <w:t>.</w:t>
            </w: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ART.3</w:t>
            </w: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COMPONENTI DELLA COMMISSIONE</w:t>
            </w:r>
            <w:r w:rsidRPr="00B574F9">
              <w:rPr>
                <w:rFonts w:eastAsia="Times New Roman" w:cs="Times New Roman"/>
                <w:b/>
                <w:lang w:eastAsia="it-IT"/>
              </w:rPr>
              <w:t>.</w:t>
            </w: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La Commissione è composta da 6 componenti così distinti:</w:t>
            </w:r>
          </w:p>
          <w:p w:rsidR="00B574F9" w:rsidRPr="00B574F9" w:rsidRDefault="008954D0" w:rsidP="00B574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L’</w:t>
            </w:r>
            <w:r w:rsidR="00B574F9" w:rsidRPr="00B574F9">
              <w:rPr>
                <w:rFonts w:eastAsia="Times New Roman" w:cs="Times New Roman"/>
                <w:lang w:eastAsia="it-IT"/>
              </w:rPr>
              <w:t>Assessore Pubblica Istruzione;</w:t>
            </w:r>
          </w:p>
          <w:p w:rsidR="00B574F9" w:rsidRPr="00B574F9" w:rsidRDefault="00B574F9" w:rsidP="00B574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Un Rappresentante dei genitori degli alunni frequentanti la Scuola primaria R. Morzenti;</w:t>
            </w:r>
          </w:p>
          <w:p w:rsidR="00B574F9" w:rsidRPr="00B574F9" w:rsidRDefault="00B574F9" w:rsidP="00B574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Un Rappresentante dei genitori degli alunni frequentanti la Scuola Primaria C. Collodi</w:t>
            </w:r>
          </w:p>
          <w:p w:rsidR="00B574F9" w:rsidRPr="00B574F9" w:rsidRDefault="00B574F9" w:rsidP="00B574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Un Docente Scuola primaria R. Morzenti;</w:t>
            </w:r>
          </w:p>
          <w:p w:rsidR="00B574F9" w:rsidRPr="00B574F9" w:rsidRDefault="00B574F9" w:rsidP="00B574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Un Docente Scuola primaria C. Collodi;</w:t>
            </w:r>
          </w:p>
          <w:p w:rsidR="00B574F9" w:rsidRPr="00B574F9" w:rsidRDefault="00B574F9" w:rsidP="00B574F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Dietista della Ditta appaltatrice del servizio di ristorazione, </w:t>
            </w:r>
            <w:r w:rsidRPr="00B574F9">
              <w:rPr>
                <w:rFonts w:eastAsia="Times New Roman" w:cs="Times New Roman"/>
                <w:i/>
                <w:lang w:eastAsia="it-IT"/>
              </w:rPr>
              <w:t>senza diritto di voto</w:t>
            </w:r>
            <w:r w:rsidRPr="00B574F9">
              <w:rPr>
                <w:rFonts w:eastAsia="Times New Roman" w:cs="Times New Roman"/>
                <w:lang w:eastAsia="it-IT"/>
              </w:rPr>
              <w:t>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kern w:val="28"/>
                <w:lang w:eastAsia="it-IT"/>
              </w:rPr>
              <w:t>La Commissione può avvalersi</w:t>
            </w:r>
            <w:r w:rsidR="008B1436">
              <w:rPr>
                <w:rFonts w:eastAsia="Times New Roman" w:cs="Times New Roman"/>
                <w:kern w:val="28"/>
                <w:lang w:eastAsia="it-IT"/>
              </w:rPr>
              <w:t>,</w:t>
            </w:r>
            <w:r w:rsidRPr="00B574F9">
              <w:rPr>
                <w:rFonts w:eastAsia="Times New Roman" w:cs="Times New Roman"/>
                <w:kern w:val="28"/>
                <w:lang w:eastAsia="it-IT"/>
              </w:rPr>
              <w:t xml:space="preserve"> in caso di necessità</w:t>
            </w:r>
            <w:r w:rsidR="008B1436">
              <w:rPr>
                <w:rFonts w:eastAsia="Times New Roman" w:cs="Times New Roman"/>
                <w:kern w:val="28"/>
                <w:lang w:eastAsia="it-IT"/>
              </w:rPr>
              <w:t>,</w:t>
            </w:r>
            <w:r w:rsidRPr="00B574F9">
              <w:rPr>
                <w:rFonts w:eastAsia="Times New Roman" w:cs="Times New Roman"/>
                <w:kern w:val="28"/>
                <w:lang w:eastAsia="it-IT"/>
              </w:rPr>
              <w:t xml:space="preserve"> della consulenza della dietista o nutrizionista dell’ATS Milano Città Metropolitana </w:t>
            </w:r>
            <w:r w:rsidR="002104DF">
              <w:rPr>
                <w:rFonts w:eastAsia="Times New Roman" w:cs="Times New Roman"/>
                <w:kern w:val="28"/>
                <w:lang w:eastAsia="it-IT"/>
              </w:rPr>
              <w:t xml:space="preserve">- sede territoriale di Lodi – </w:t>
            </w:r>
            <w:r w:rsidR="008B1436">
              <w:rPr>
                <w:rFonts w:eastAsia="Times New Roman" w:cs="Times New Roman"/>
                <w:kern w:val="28"/>
                <w:lang w:eastAsia="it-IT"/>
              </w:rPr>
              <w:t>ch</w:t>
            </w:r>
            <w:r w:rsidR="002104DF">
              <w:rPr>
                <w:rFonts w:eastAsia="Times New Roman" w:cs="Times New Roman"/>
                <w:kern w:val="28"/>
                <w:lang w:eastAsia="it-IT"/>
              </w:rPr>
              <w:t>e</w:t>
            </w:r>
            <w:r w:rsidR="002104DF" w:rsidRPr="001475CF">
              <w:rPr>
                <w:rFonts w:eastAsia="Times New Roman" w:cs="Times New Roman"/>
                <w:kern w:val="28"/>
                <w:lang w:eastAsia="it-IT"/>
              </w:rPr>
              <w:t>, su invito, potrà</w:t>
            </w:r>
            <w:r w:rsidRPr="00B574F9">
              <w:rPr>
                <w:rFonts w:eastAsia="Times New Roman" w:cs="Times New Roman"/>
                <w:kern w:val="28"/>
                <w:lang w:eastAsia="it-IT"/>
              </w:rPr>
              <w:t xml:space="preserve"> partecipare alle riunioni.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La costituzione della Commissione avviene con delibera della Giunta Comunale </w:t>
            </w:r>
            <w:r w:rsidR="002104DF" w:rsidRPr="001475CF">
              <w:rPr>
                <w:rFonts w:eastAsia="Times New Roman" w:cs="Times New Roman"/>
                <w:lang w:eastAsia="it-IT"/>
              </w:rPr>
              <w:t>da</w:t>
            </w:r>
            <w:r w:rsidRPr="001475CF">
              <w:rPr>
                <w:rFonts w:eastAsia="Times New Roman" w:cs="Times New Roman"/>
                <w:lang w:eastAsia="it-IT"/>
              </w:rPr>
              <w:t xml:space="preserve"> comunica</w:t>
            </w:r>
            <w:r w:rsidR="002104DF" w:rsidRPr="001475CF">
              <w:rPr>
                <w:rFonts w:eastAsia="Times New Roman" w:cs="Times New Roman"/>
                <w:lang w:eastAsia="it-IT"/>
              </w:rPr>
              <w:t>re</w:t>
            </w:r>
            <w:r w:rsidRPr="00B574F9">
              <w:rPr>
                <w:rFonts w:eastAsia="Times New Roman" w:cs="Times New Roman"/>
                <w:lang w:eastAsia="it-IT"/>
              </w:rPr>
              <w:t xml:space="preserve"> ai Dirigenti Scolastici dei due Istituti Comprensivi,</w:t>
            </w:r>
            <w:r w:rsidR="00E56E1A">
              <w:rPr>
                <w:rFonts w:eastAsia="Times New Roman" w:cs="Times New Roman"/>
                <w:lang w:eastAsia="it-IT"/>
              </w:rPr>
              <w:t xml:space="preserve"> </w:t>
            </w:r>
            <w:r w:rsidRPr="00B574F9">
              <w:rPr>
                <w:rFonts w:eastAsia="Times New Roman" w:cs="Times New Roman"/>
                <w:lang w:eastAsia="it-IT"/>
              </w:rPr>
              <w:t>al gestore del servizio di ristorazione scolastica e all’ATS Milano Città Metropolitana – sede territoriale di Lodi.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lastRenderedPageBreak/>
              <w:t>L’incarico di componente della Commissione mensa è</w:t>
            </w:r>
            <w:r w:rsidR="002104DF">
              <w:rPr>
                <w:rFonts w:eastAsia="Times New Roman" w:cs="Times New Roman"/>
                <w:lang w:eastAsia="it-IT"/>
              </w:rPr>
              <w:t xml:space="preserve"> </w:t>
            </w:r>
            <w:r w:rsidR="002104DF" w:rsidRPr="001475CF">
              <w:rPr>
                <w:rFonts w:eastAsia="Times New Roman" w:cs="Times New Roman"/>
                <w:lang w:eastAsia="it-IT"/>
              </w:rPr>
              <w:t>svolto</w:t>
            </w:r>
            <w:r w:rsidRPr="00B574F9">
              <w:rPr>
                <w:rFonts w:eastAsia="Times New Roman" w:cs="Times New Roman"/>
                <w:lang w:eastAsia="it-IT"/>
              </w:rPr>
              <w:t xml:space="preserve"> a titolo gratuito</w:t>
            </w:r>
            <w:r w:rsidR="001475CF">
              <w:rPr>
                <w:rFonts w:eastAsia="Times New Roman" w:cs="Times New Roman"/>
                <w:lang w:eastAsia="it-IT"/>
              </w:rPr>
              <w:t xml:space="preserve"> senza compensi da parte dell’Amministrazione Comunale</w:t>
            </w:r>
            <w:r w:rsidRPr="00B574F9">
              <w:rPr>
                <w:rFonts w:eastAsia="Times New Roman" w:cs="Times New Roman"/>
                <w:lang w:eastAsia="it-IT"/>
              </w:rPr>
              <w:t xml:space="preserve">.  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ART. 4</w:t>
            </w: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 xml:space="preserve">ISTITUZIONE COMMISSIONE </w:t>
            </w: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 Rappresentanti dei genitori </w:t>
            </w:r>
            <w:r w:rsidR="002104DF" w:rsidRPr="001475CF">
              <w:rPr>
                <w:rFonts w:eastAsia="Times New Roman" w:cs="Times New Roman"/>
                <w:lang w:eastAsia="it-IT"/>
              </w:rPr>
              <w:t>sono</w:t>
            </w:r>
            <w:r w:rsidRPr="00B574F9">
              <w:rPr>
                <w:rFonts w:eastAsia="Times New Roman" w:cs="Times New Roman"/>
                <w:lang w:eastAsia="it-IT"/>
              </w:rPr>
              <w:t xml:space="preserve"> eletti nella riunione </w:t>
            </w:r>
            <w:r w:rsidR="002104DF" w:rsidRPr="001475CF">
              <w:rPr>
                <w:rFonts w:eastAsia="Times New Roman" w:cs="Times New Roman"/>
                <w:lang w:eastAsia="it-IT"/>
              </w:rPr>
              <w:t>all’</w:t>
            </w:r>
            <w:r w:rsidRPr="00B574F9">
              <w:rPr>
                <w:rFonts w:eastAsia="Times New Roman" w:cs="Times New Roman"/>
                <w:lang w:eastAsia="it-IT"/>
              </w:rPr>
              <w:t xml:space="preserve"> inizio </w:t>
            </w:r>
            <w:r w:rsidR="002104DF" w:rsidRPr="001475CF">
              <w:rPr>
                <w:rFonts w:eastAsia="Times New Roman" w:cs="Times New Roman"/>
                <w:lang w:eastAsia="it-IT"/>
              </w:rPr>
              <w:t>dell</w:t>
            </w:r>
            <w:r w:rsidR="002104DF">
              <w:rPr>
                <w:rFonts w:eastAsia="Times New Roman" w:cs="Times New Roman"/>
                <w:lang w:eastAsia="it-IT"/>
              </w:rPr>
              <w:t>’</w:t>
            </w:r>
            <w:r w:rsidRPr="00B574F9">
              <w:rPr>
                <w:rFonts w:eastAsia="Times New Roman" w:cs="Times New Roman"/>
                <w:lang w:eastAsia="it-IT"/>
              </w:rPr>
              <w:t>anno</w:t>
            </w:r>
            <w:r w:rsidR="002104DF">
              <w:rPr>
                <w:rFonts w:eastAsia="Times New Roman" w:cs="Times New Roman"/>
                <w:lang w:eastAsia="it-IT"/>
              </w:rPr>
              <w:t>,</w:t>
            </w:r>
            <w:r w:rsidRPr="00B574F9">
              <w:rPr>
                <w:rFonts w:eastAsia="Times New Roman" w:cs="Times New Roman"/>
                <w:lang w:eastAsia="it-IT"/>
              </w:rPr>
              <w:t xml:space="preserve"> in concomitanza con l’elezione dei rappresentanti di classe.</w:t>
            </w: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 Rappresentanti del corpo docente </w:t>
            </w:r>
            <w:r w:rsidR="002104DF" w:rsidRPr="001475CF">
              <w:rPr>
                <w:rFonts w:eastAsia="Times New Roman" w:cs="Times New Roman"/>
                <w:lang w:eastAsia="it-IT"/>
              </w:rPr>
              <w:t>so</w:t>
            </w:r>
            <w:r w:rsidRPr="001475CF">
              <w:rPr>
                <w:rFonts w:eastAsia="Times New Roman" w:cs="Times New Roman"/>
                <w:lang w:eastAsia="it-IT"/>
              </w:rPr>
              <w:t>no</w:t>
            </w:r>
            <w:r w:rsidRPr="00B574F9">
              <w:rPr>
                <w:rFonts w:eastAsia="Times New Roman" w:cs="Times New Roman"/>
                <w:lang w:eastAsia="it-IT"/>
              </w:rPr>
              <w:t xml:space="preserve"> indicati dalle Dirigenze Scolastiche.</w:t>
            </w: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Il Rappresentante dell’Amministrazione Comunale è l’Assessore di competenza.</w:t>
            </w: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Le nomine di cui ai commi 1 e 2  devono essere trasmesse all’Ufficio Pubblica Istruzione entro 10 giorni dalla loro formalizzazione.</w:t>
            </w: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La Commissione </w:t>
            </w:r>
            <w:r w:rsidR="002104DF" w:rsidRPr="001475CF">
              <w:rPr>
                <w:rFonts w:eastAsia="Times New Roman" w:cs="Times New Roman"/>
                <w:lang w:eastAsia="it-IT"/>
              </w:rPr>
              <w:t>dura in carica</w:t>
            </w:r>
            <w:r w:rsidRPr="00B574F9">
              <w:rPr>
                <w:rFonts w:eastAsia="Times New Roman" w:cs="Times New Roman"/>
                <w:lang w:eastAsia="it-IT"/>
              </w:rPr>
              <w:t xml:space="preserve"> </w:t>
            </w:r>
            <w:r w:rsidR="002104DF">
              <w:rPr>
                <w:rFonts w:eastAsia="Times New Roman" w:cs="Times New Roman"/>
                <w:lang w:eastAsia="it-IT"/>
              </w:rPr>
              <w:t xml:space="preserve">per </w:t>
            </w:r>
            <w:r w:rsidRPr="00B574F9">
              <w:rPr>
                <w:rFonts w:eastAsia="Times New Roman" w:cs="Times New Roman"/>
                <w:lang w:eastAsia="it-IT"/>
              </w:rPr>
              <w:t>l’anno scolastico e comunque fino alla nomina dei nuovi componenti.</w:t>
            </w: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Non potranno essere nominati componenti della Commissione i genitori non in regola con il pagamento del servizio mensa;</w:t>
            </w:r>
          </w:p>
          <w:p w:rsidR="00B574F9" w:rsidRPr="00B574F9" w:rsidRDefault="00B574F9" w:rsidP="00B574F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Il Rappresentante dei genitori </w:t>
            </w:r>
            <w:r w:rsidRPr="001475CF">
              <w:rPr>
                <w:rFonts w:eastAsia="Times New Roman" w:cs="Times New Roman"/>
                <w:lang w:eastAsia="it-IT"/>
              </w:rPr>
              <w:t>decade</w:t>
            </w:r>
            <w:r w:rsidR="002104DF" w:rsidRPr="001475CF">
              <w:rPr>
                <w:rFonts w:eastAsia="Times New Roman" w:cs="Times New Roman"/>
                <w:lang w:eastAsia="it-IT"/>
              </w:rPr>
              <w:t xml:space="preserve"> dalla nomina</w:t>
            </w:r>
            <w:r w:rsidRPr="00B574F9">
              <w:rPr>
                <w:rFonts w:eastAsia="Times New Roman" w:cs="Times New Roman"/>
                <w:lang w:eastAsia="it-IT"/>
              </w:rPr>
              <w:t xml:space="preserve"> nei casi di seguito riportati: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il proprio figlio non usufruisce del servizio mensa; 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presentazione di dimissioni scritte;</w:t>
            </w:r>
          </w:p>
          <w:p w:rsidR="00B574F9" w:rsidRPr="00B574F9" w:rsidRDefault="00B574F9" w:rsidP="00B574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situazione di insolvenza nel servizio di refezione scolastica per un periodo superiore ad un mese.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eastAsia="Times New Roman" w:cs="Times New Roman"/>
                <w:lang w:eastAsia="it-IT"/>
              </w:rPr>
            </w:pPr>
          </w:p>
          <w:p w:rsidR="004C0906" w:rsidRDefault="004C0906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1475CF" w:rsidRDefault="001475CF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ART. 5</w:t>
            </w: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INSEDIAMENTO DELLA COMMISSIONE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La Commissione Mensa si considera regolarmente insediata nel momento in cui </w:t>
            </w:r>
            <w:r w:rsidR="001475CF">
              <w:rPr>
                <w:rFonts w:eastAsia="Times New Roman" w:cs="Times New Roman"/>
                <w:lang w:eastAsia="it-IT"/>
              </w:rPr>
              <w:t>l’</w:t>
            </w:r>
            <w:r w:rsidR="002104DF" w:rsidRPr="001475CF">
              <w:rPr>
                <w:rFonts w:eastAsia="Times New Roman" w:cs="Times New Roman"/>
                <w:lang w:eastAsia="it-IT"/>
              </w:rPr>
              <w:t>Amministrazione Comunale – Sindaco</w:t>
            </w:r>
            <w:r w:rsidR="002104DF">
              <w:rPr>
                <w:rFonts w:eastAsia="Times New Roman" w:cs="Times New Roman"/>
                <w:lang w:eastAsia="it-IT"/>
              </w:rPr>
              <w:t xml:space="preserve"> </w:t>
            </w:r>
            <w:r w:rsidRPr="00B574F9">
              <w:rPr>
                <w:rFonts w:eastAsia="Times New Roman" w:cs="Times New Roman"/>
                <w:lang w:eastAsia="it-IT"/>
              </w:rPr>
              <w:t xml:space="preserve">avrà regolarmente inviato le comunicazioni a tutti gli Organismi competenti entro e non oltre il 30 novembre dell’anno scolastico in corso. </w:t>
            </w:r>
          </w:p>
          <w:p w:rsidR="00B574F9" w:rsidRPr="00B574F9" w:rsidRDefault="00B574F9" w:rsidP="00B574F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La Commissione, di norma, si riunisce con cadenza trimestrale.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Ulteriori riunioni potranno essere convocate su iniziativa del Presidente o su richiesta di almeno 1/3 dei componenti.</w:t>
            </w:r>
          </w:p>
          <w:p w:rsidR="00B574F9" w:rsidRPr="00B574F9" w:rsidRDefault="00B574F9" w:rsidP="00B574F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La prima riunione </w:t>
            </w:r>
            <w:r w:rsidR="002104DF" w:rsidRPr="001475CF">
              <w:rPr>
                <w:rFonts w:eastAsia="Times New Roman" w:cs="Times New Roman"/>
                <w:lang w:eastAsia="it-IT"/>
              </w:rPr>
              <w:t>è</w:t>
            </w:r>
            <w:r w:rsidRPr="00B574F9">
              <w:rPr>
                <w:rFonts w:eastAsia="Times New Roman" w:cs="Times New Roman"/>
                <w:lang w:eastAsia="it-IT"/>
              </w:rPr>
              <w:t xml:space="preserve"> convocata dall’Amministrazione Comunale entro 15 giorni dal recepimento delle nomine, le successive dal Presidente della Commissione.</w:t>
            </w: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705" w:hanging="345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4.</w:t>
            </w:r>
            <w:r w:rsidRPr="00B574F9">
              <w:rPr>
                <w:rFonts w:eastAsia="Times New Roman" w:cs="Times New Roman"/>
                <w:lang w:eastAsia="it-IT"/>
              </w:rPr>
              <w:tab/>
            </w:r>
            <w:r w:rsidRPr="001475CF">
              <w:rPr>
                <w:rFonts w:eastAsia="Times New Roman" w:cs="Times New Roman"/>
                <w:lang w:eastAsia="it-IT"/>
              </w:rPr>
              <w:t>L</w:t>
            </w:r>
            <w:r w:rsidR="002104DF" w:rsidRPr="001475CF">
              <w:rPr>
                <w:rFonts w:eastAsia="Times New Roman" w:cs="Times New Roman"/>
                <w:lang w:eastAsia="it-IT"/>
              </w:rPr>
              <w:t>a convocazione</w:t>
            </w:r>
            <w:r w:rsidRPr="00B574F9">
              <w:rPr>
                <w:rFonts w:eastAsia="Times New Roman" w:cs="Times New Roman"/>
                <w:lang w:eastAsia="it-IT"/>
              </w:rPr>
              <w:t xml:space="preserve"> della Commissione</w:t>
            </w:r>
            <w:r w:rsidR="002104DF">
              <w:rPr>
                <w:rFonts w:eastAsia="Times New Roman" w:cs="Times New Roman"/>
                <w:lang w:eastAsia="it-IT"/>
              </w:rPr>
              <w:t xml:space="preserve">, a cura del Presidente, </w:t>
            </w:r>
            <w:r w:rsidR="002104DF" w:rsidRPr="001475CF">
              <w:rPr>
                <w:rFonts w:eastAsia="Times New Roman" w:cs="Times New Roman"/>
                <w:lang w:eastAsia="it-IT"/>
              </w:rPr>
              <w:t>è disposta</w:t>
            </w:r>
            <w:r w:rsidRPr="00B574F9">
              <w:rPr>
                <w:rFonts w:eastAsia="Times New Roman" w:cs="Times New Roman"/>
                <w:lang w:eastAsia="it-IT"/>
              </w:rPr>
              <w:t xml:space="preserve"> mediante lettera scritta o e mail </w:t>
            </w:r>
            <w:r w:rsidR="002104DF" w:rsidRPr="001475CF">
              <w:rPr>
                <w:rFonts w:eastAsia="Times New Roman" w:cs="Times New Roman"/>
                <w:lang w:eastAsia="it-IT"/>
              </w:rPr>
              <w:t xml:space="preserve">da </w:t>
            </w:r>
            <w:r w:rsidRPr="001475CF">
              <w:rPr>
                <w:rFonts w:eastAsia="Times New Roman" w:cs="Times New Roman"/>
                <w:lang w:eastAsia="it-IT"/>
              </w:rPr>
              <w:t>trasme</w:t>
            </w:r>
            <w:r w:rsidR="002104DF" w:rsidRPr="001475CF">
              <w:rPr>
                <w:rFonts w:eastAsia="Times New Roman" w:cs="Times New Roman"/>
                <w:lang w:eastAsia="it-IT"/>
              </w:rPr>
              <w:t>ttere</w:t>
            </w:r>
            <w:r w:rsidRPr="00B574F9">
              <w:rPr>
                <w:rFonts w:eastAsia="Times New Roman" w:cs="Times New Roman"/>
                <w:lang w:eastAsia="it-IT"/>
              </w:rPr>
              <w:t xml:space="preserve"> almeno tre giorni prima della data prevista.</w:t>
            </w:r>
            <w:r w:rsidRPr="00B574F9">
              <w:rPr>
                <w:rFonts w:eastAsia="Times New Roman" w:cs="Times New Roman"/>
                <w:lang w:eastAsia="it-IT"/>
              </w:rPr>
              <w:tab/>
            </w:r>
          </w:p>
          <w:p w:rsidR="004C0906" w:rsidRDefault="004C0906" w:rsidP="004C090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       5.   </w:t>
            </w:r>
            <w:r w:rsidR="00B574F9" w:rsidRPr="004C0906">
              <w:rPr>
                <w:rFonts w:eastAsia="Times New Roman" w:cs="Times New Roman"/>
                <w:lang w:eastAsia="it-IT"/>
              </w:rPr>
              <w:t xml:space="preserve">Le riunioni della Commissione Mensa sono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4C0906" w:rsidRDefault="004C0906" w:rsidP="004C090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             </w:t>
            </w:r>
            <w:r w:rsidR="00B574F9" w:rsidRPr="004C0906">
              <w:rPr>
                <w:rFonts w:eastAsia="Times New Roman" w:cs="Times New Roman"/>
                <w:lang w:eastAsia="it-IT"/>
              </w:rPr>
              <w:t xml:space="preserve">valide con la presenza della metà più uno dei </w:t>
            </w:r>
          </w:p>
          <w:p w:rsidR="00B574F9" w:rsidRPr="004C0906" w:rsidRDefault="004C0906" w:rsidP="004C090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             </w:t>
            </w:r>
            <w:r w:rsidR="00B574F9" w:rsidRPr="004C0906">
              <w:rPr>
                <w:rFonts w:eastAsia="Times New Roman" w:cs="Times New Roman"/>
                <w:lang w:eastAsia="it-IT"/>
              </w:rPr>
              <w:t>componenti in carica.</w:t>
            </w: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1475CF" w:rsidRDefault="001475CF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ART. 6</w:t>
            </w:r>
          </w:p>
          <w:p w:rsidR="00B574F9" w:rsidRPr="00B574F9" w:rsidRDefault="00B574F9" w:rsidP="00B574F9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ORGANI DELLA COMMISSIONE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La Commissione elegge il Presidente, il Vice Presidente ed il Segretario tra i propri componenti.</w:t>
            </w:r>
          </w:p>
          <w:p w:rsidR="00B574F9" w:rsidRPr="00B574F9" w:rsidRDefault="00B574F9" w:rsidP="00B574F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Il Presidente convoca e presiede le sedute e coordina l’attività della Commissione.</w:t>
            </w:r>
          </w:p>
          <w:p w:rsidR="00B574F9" w:rsidRPr="00B574F9" w:rsidRDefault="00B574F9" w:rsidP="00B574F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Il Vice Presidente sostituisce, in caso di </w:t>
            </w:r>
            <w:r w:rsidR="002104DF" w:rsidRPr="001475CF">
              <w:rPr>
                <w:rFonts w:eastAsia="Times New Roman" w:cs="Times New Roman"/>
                <w:lang w:eastAsia="it-IT"/>
              </w:rPr>
              <w:t>assenza</w:t>
            </w:r>
            <w:r w:rsidR="002104DF">
              <w:rPr>
                <w:rFonts w:eastAsia="Times New Roman" w:cs="Times New Roman"/>
                <w:lang w:eastAsia="it-IT"/>
              </w:rPr>
              <w:t xml:space="preserve"> o </w:t>
            </w:r>
            <w:r w:rsidRPr="00B574F9">
              <w:rPr>
                <w:rFonts w:eastAsia="Times New Roman" w:cs="Times New Roman"/>
                <w:lang w:eastAsia="it-IT"/>
              </w:rPr>
              <w:t>impedimento, il Presidente in tutte le sue funzioni.</w:t>
            </w:r>
          </w:p>
          <w:p w:rsidR="00B574F9" w:rsidRPr="00B574F9" w:rsidRDefault="00B574F9" w:rsidP="00B574F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Il Segretario redige i verbali delle sedute. I verbali sono approvati e sotto</w:t>
            </w:r>
            <w:r w:rsidR="001475CF">
              <w:rPr>
                <w:rFonts w:eastAsia="Times New Roman" w:cs="Times New Roman"/>
                <w:lang w:eastAsia="it-IT"/>
              </w:rPr>
              <w:t>scritti nella seduta successiva e successivamente trasmessi ai rappresentanti di classe.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L’Ufficio Pubblica Istruzione fornisce ai componenti </w:t>
            </w:r>
            <w:r w:rsidR="002104DF">
              <w:rPr>
                <w:rFonts w:eastAsia="Times New Roman" w:cs="Times New Roman"/>
                <w:lang w:eastAsia="it-IT"/>
              </w:rPr>
              <w:t xml:space="preserve"> </w:t>
            </w:r>
            <w:r w:rsidRPr="00B574F9">
              <w:rPr>
                <w:rFonts w:eastAsia="Times New Roman" w:cs="Times New Roman"/>
                <w:lang w:eastAsia="it-IT"/>
              </w:rPr>
              <w:t>documenti ed informazioni, nel rispetto della normativa vigente, riguardanti gli argomenti iscritti all’ordine del giorno.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 componenti della Commissione mensa possono </w:t>
            </w:r>
            <w:r w:rsidR="002104DF" w:rsidRPr="001475CF">
              <w:rPr>
                <w:rFonts w:eastAsia="Times New Roman" w:cs="Times New Roman"/>
                <w:lang w:eastAsia="it-IT"/>
              </w:rPr>
              <w:t>effettuare</w:t>
            </w:r>
            <w:r w:rsidRPr="00B574F9">
              <w:rPr>
                <w:rFonts w:eastAsia="Times New Roman" w:cs="Times New Roman"/>
                <w:lang w:eastAsia="it-IT"/>
              </w:rPr>
              <w:t xml:space="preserve"> sopralluoghi nelle mense scolastiche, esclusivamente se in perfette condizioni di salute, per un massimo di tre volte nell’arco di un anno scolastico, salvo deroghe concesse congiuntamente dalla Dirigenza Scolastica e dall’Amministrazione Comunale per motivazioni di carattere eccezionale ed urgente. 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 sopralluoghi servono per verificare le modalità di distribuzione, il gradimento dei pasti forniti e la corrispondenza dei cibi al menù previsto, anche attraverso assaggi.</w:t>
            </w:r>
          </w:p>
          <w:p w:rsid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8954D0" w:rsidRDefault="008954D0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ART. 7</w:t>
            </w:r>
          </w:p>
          <w:p w:rsidR="00B574F9" w:rsidRPr="00B574F9" w:rsidRDefault="00B574F9" w:rsidP="00B574F9">
            <w:pPr>
              <w:keepNext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eastAsia="Times New Roman" w:cs="Times New Roman"/>
                <w:b/>
                <w:kern w:val="28"/>
                <w:lang w:eastAsia="it-IT"/>
              </w:rPr>
            </w:pPr>
            <w:r w:rsidRPr="00B574F9">
              <w:rPr>
                <w:rFonts w:eastAsia="Times New Roman" w:cs="Times New Roman"/>
                <w:b/>
                <w:kern w:val="28"/>
                <w:lang w:eastAsia="it-IT"/>
              </w:rPr>
              <w:t>VISITE DI CONTROLLO PRESSO LE MENSE SCOLASTICHE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 sopralluoghi devono essere comunicati</w:t>
            </w:r>
            <w:r w:rsidR="002104DF">
              <w:rPr>
                <w:rFonts w:eastAsia="Times New Roman" w:cs="Times New Roman"/>
                <w:lang w:eastAsia="it-IT"/>
              </w:rPr>
              <w:t xml:space="preserve"> </w:t>
            </w:r>
            <w:r w:rsidR="002104DF" w:rsidRPr="001475CF">
              <w:rPr>
                <w:rFonts w:eastAsia="Times New Roman" w:cs="Times New Roman"/>
                <w:lang w:eastAsia="it-IT"/>
              </w:rPr>
              <w:t>per iscritto</w:t>
            </w:r>
            <w:r w:rsidR="002104DF">
              <w:rPr>
                <w:rFonts w:eastAsia="Times New Roman" w:cs="Times New Roman"/>
                <w:lang w:eastAsia="it-IT"/>
              </w:rPr>
              <w:t xml:space="preserve"> e</w:t>
            </w:r>
            <w:r w:rsidRPr="00B574F9">
              <w:rPr>
                <w:rFonts w:eastAsia="Times New Roman" w:cs="Times New Roman"/>
                <w:lang w:eastAsia="it-IT"/>
              </w:rPr>
              <w:t xml:space="preserve"> in via preventiva dal Presidente al Dirigente Scolastico e</w:t>
            </w:r>
            <w:r w:rsidR="002104DF">
              <w:rPr>
                <w:rFonts w:eastAsia="Times New Roman" w:cs="Times New Roman"/>
                <w:lang w:eastAsia="it-IT"/>
              </w:rPr>
              <w:t>,</w:t>
            </w:r>
            <w:r w:rsidRPr="00B574F9">
              <w:rPr>
                <w:rFonts w:eastAsia="Times New Roman" w:cs="Times New Roman"/>
                <w:lang w:eastAsia="it-IT"/>
              </w:rPr>
              <w:t xml:space="preserve"> in copia</w:t>
            </w:r>
            <w:r w:rsidR="002104DF">
              <w:rPr>
                <w:rFonts w:eastAsia="Times New Roman" w:cs="Times New Roman"/>
                <w:lang w:eastAsia="it-IT"/>
              </w:rPr>
              <w:t>,</w:t>
            </w:r>
            <w:r w:rsidRPr="00B574F9">
              <w:rPr>
                <w:rFonts w:eastAsia="Times New Roman" w:cs="Times New Roman"/>
                <w:lang w:eastAsia="it-IT"/>
              </w:rPr>
              <w:t xml:space="preserve"> all’Amministrazione Comunale e possono essere effettuati </w:t>
            </w:r>
            <w:r w:rsidR="002104DF" w:rsidRPr="001475CF">
              <w:rPr>
                <w:rFonts w:eastAsia="Times New Roman" w:cs="Times New Roman"/>
                <w:lang w:eastAsia="it-IT"/>
              </w:rPr>
              <w:t>anche</w:t>
            </w:r>
            <w:r w:rsidR="002104DF">
              <w:rPr>
                <w:rFonts w:eastAsia="Times New Roman" w:cs="Times New Roman"/>
                <w:lang w:eastAsia="it-IT"/>
              </w:rPr>
              <w:t xml:space="preserve"> </w:t>
            </w:r>
            <w:r w:rsidRPr="00B574F9">
              <w:rPr>
                <w:rFonts w:eastAsia="Times New Roman" w:cs="Times New Roman"/>
                <w:lang w:eastAsia="it-IT"/>
              </w:rPr>
              <w:t>da un solo componente della Commissione.</w:t>
            </w:r>
          </w:p>
          <w:p w:rsidR="002104DF" w:rsidRDefault="002104DF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Il Dirigente rilascerà l’autorizzazione all’accesso ai locali scolastici.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La richiesta deve essere presentata almeno cinque giorni lavorativi prima </w:t>
            </w:r>
            <w:r w:rsidRPr="001475CF">
              <w:rPr>
                <w:rFonts w:eastAsia="Times New Roman" w:cs="Times New Roman"/>
                <w:lang w:eastAsia="it-IT"/>
              </w:rPr>
              <w:t>del</w:t>
            </w:r>
            <w:r w:rsidR="00913F54" w:rsidRPr="001475CF">
              <w:rPr>
                <w:rFonts w:eastAsia="Times New Roman" w:cs="Times New Roman"/>
                <w:lang w:eastAsia="it-IT"/>
              </w:rPr>
              <w:t>la data</w:t>
            </w:r>
            <w:r w:rsidRPr="00B574F9">
              <w:rPr>
                <w:rFonts w:eastAsia="Times New Roman" w:cs="Times New Roman"/>
                <w:lang w:eastAsia="it-IT"/>
              </w:rPr>
              <w:t xml:space="preserve"> in cui si intende effettuare il sopralluogo.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Il Commissario che accede alla scuola per il sopralluogo deve qualificarsi presso il</w:t>
            </w:r>
            <w:r w:rsidR="00913F54">
              <w:rPr>
                <w:rFonts w:eastAsia="Times New Roman" w:cs="Times New Roman"/>
                <w:lang w:eastAsia="it-IT"/>
              </w:rPr>
              <w:t xml:space="preserve"> </w:t>
            </w:r>
            <w:r w:rsidRPr="00B574F9">
              <w:rPr>
                <w:rFonts w:eastAsia="Times New Roman" w:cs="Times New Roman"/>
                <w:lang w:eastAsia="it-IT"/>
              </w:rPr>
              <w:t xml:space="preserve">personale operante </w:t>
            </w:r>
            <w:r w:rsidR="00913F54" w:rsidRPr="001475CF">
              <w:rPr>
                <w:rFonts w:eastAsia="Times New Roman" w:cs="Times New Roman"/>
                <w:lang w:eastAsia="it-IT"/>
              </w:rPr>
              <w:t>esibendo</w:t>
            </w:r>
            <w:r w:rsidRPr="001475CF">
              <w:rPr>
                <w:rFonts w:eastAsia="Times New Roman" w:cs="Times New Roman"/>
                <w:lang w:eastAsia="it-IT"/>
              </w:rPr>
              <w:t xml:space="preserve"> l</w:t>
            </w:r>
            <w:r w:rsidRPr="00B574F9">
              <w:rPr>
                <w:rFonts w:eastAsia="Times New Roman" w:cs="Times New Roman"/>
                <w:lang w:eastAsia="it-IT"/>
              </w:rPr>
              <w:t>’autorizzazione rilasciata</w:t>
            </w:r>
            <w:r w:rsidR="001475CF">
              <w:rPr>
                <w:rFonts w:eastAsia="Times New Roman" w:cs="Times New Roman"/>
                <w:lang w:eastAsia="it-IT"/>
              </w:rPr>
              <w:t xml:space="preserve"> e compilando contestualmente un’autocertificazione di buona salute</w:t>
            </w:r>
            <w:r w:rsidRPr="00B574F9">
              <w:rPr>
                <w:rFonts w:eastAsia="Times New Roman" w:cs="Times New Roman"/>
                <w:lang w:eastAsia="it-IT"/>
              </w:rPr>
              <w:t>.</w:t>
            </w:r>
          </w:p>
          <w:p w:rsidR="00B574F9" w:rsidRPr="00B574F9" w:rsidRDefault="00913F54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La d</w:t>
            </w:r>
            <w:r w:rsidR="00B574F9" w:rsidRPr="00B574F9">
              <w:rPr>
                <w:rFonts w:eastAsia="Times New Roman" w:cs="Times New Roman"/>
                <w:lang w:eastAsia="it-IT"/>
              </w:rPr>
              <w:t>urata del sopralluogo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1475CF">
              <w:rPr>
                <w:rFonts w:eastAsia="Times New Roman" w:cs="Times New Roman"/>
                <w:lang w:eastAsia="it-IT"/>
              </w:rPr>
              <w:t>va’ da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="00B574F9" w:rsidRPr="00B574F9">
              <w:rPr>
                <w:rFonts w:eastAsia="Times New Roman" w:cs="Times New Roman"/>
                <w:lang w:eastAsia="it-IT"/>
              </w:rPr>
              <w:t>mezz’ora prima della distribuzione a mezz’ora dopo la fine del pasto.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Il Commissario può accedere ai soli locali adibiti alla refezione. L’assaggio si effettua richiedendo all’operatore una contenuta quantità di cibo; l’operazione si svolge </w:t>
            </w:r>
            <w:r w:rsidR="00913F54" w:rsidRPr="001475CF">
              <w:rPr>
                <w:rFonts w:eastAsia="Times New Roman" w:cs="Times New Roman"/>
                <w:lang w:eastAsia="it-IT"/>
              </w:rPr>
              <w:t>evitando</w:t>
            </w:r>
            <w:r w:rsidRPr="00B574F9">
              <w:rPr>
                <w:rFonts w:eastAsia="Times New Roman" w:cs="Times New Roman"/>
                <w:lang w:eastAsia="it-IT"/>
              </w:rPr>
              <w:t xml:space="preserve"> contatt</w:t>
            </w:r>
            <w:r w:rsidR="00913F54">
              <w:rPr>
                <w:rFonts w:eastAsia="Times New Roman" w:cs="Times New Roman"/>
                <w:lang w:eastAsia="it-IT"/>
              </w:rPr>
              <w:t>i</w:t>
            </w:r>
            <w:r w:rsidRPr="00B574F9">
              <w:rPr>
                <w:rFonts w:eastAsia="Times New Roman" w:cs="Times New Roman"/>
                <w:lang w:eastAsia="it-IT"/>
              </w:rPr>
              <w:t xml:space="preserve"> con le attrezzature ed i contenitori.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E’ severamente vietato sedersi al tavolo con gli alunni.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Per ogni sopralluogo deve essere compilata l’apposita scheda (All. A) in ogni sua parte, firmata e consegnata al Dirigente Scolastico</w:t>
            </w:r>
            <w:r w:rsidR="008954D0">
              <w:rPr>
                <w:rFonts w:eastAsia="Times New Roman" w:cs="Times New Roman"/>
                <w:lang w:eastAsia="it-IT"/>
              </w:rPr>
              <w:t>,</w:t>
            </w:r>
            <w:r w:rsidRPr="00B574F9">
              <w:rPr>
                <w:rFonts w:eastAsia="Times New Roman" w:cs="Times New Roman"/>
                <w:lang w:eastAsia="it-IT"/>
              </w:rPr>
              <w:t xml:space="preserve"> all’Ufficio Istruzione</w:t>
            </w:r>
            <w:r w:rsidR="008954D0">
              <w:rPr>
                <w:rFonts w:eastAsia="Times New Roman" w:cs="Times New Roman"/>
                <w:lang w:eastAsia="it-IT"/>
              </w:rPr>
              <w:t xml:space="preserve"> e al Presidente della Commissione</w:t>
            </w:r>
            <w:r w:rsidRPr="00B574F9">
              <w:rPr>
                <w:rFonts w:eastAsia="Times New Roman" w:cs="Times New Roman"/>
                <w:lang w:eastAsia="it-IT"/>
              </w:rPr>
              <w:t>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>Il Documento di indirizzo “A Scuola con Gusto” predisposto dal Dipartimento di Prevenzione Medico USC Igiene ed alimenti e nutrizione di Lodi, così come i menù autunno/inverno e primavera/estate devono essere esposti all’ingresso dei refettori.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lang w:eastAsia="it-IT"/>
              </w:rPr>
              <w:t>ART. 8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lang w:eastAsia="it-IT"/>
              </w:rPr>
              <w:t>VISITE DI CONTROLLO PRESSO IL CENTRO COTTURA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574F9">
              <w:rPr>
                <w:rFonts w:cs="Times New Roman"/>
              </w:rPr>
              <w:t>I componenti della Commis</w:t>
            </w:r>
            <w:r w:rsidR="008B1436">
              <w:rPr>
                <w:rFonts w:cs="Times New Roman"/>
              </w:rPr>
              <w:t>sione</w:t>
            </w:r>
            <w:r w:rsidRPr="00B574F9">
              <w:rPr>
                <w:rFonts w:cs="Times New Roman"/>
              </w:rPr>
              <w:t xml:space="preserve"> potranno accedere anche nel centro di cottura utilizzato dalla Ditta appaltatrice per la preparazione dei pasti, nel pieno rispetto dei principi igienico sanitari e di sicurezza.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574F9">
              <w:rPr>
                <w:rFonts w:cs="Times New Roman"/>
              </w:rPr>
              <w:t xml:space="preserve">La visita è consentita ad un numero di rappresentanti non superiore a due per visita. 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574F9">
              <w:rPr>
                <w:rFonts w:cs="Times New Roman"/>
              </w:rPr>
              <w:t xml:space="preserve">I componenti della Commissione </w:t>
            </w:r>
            <w:r w:rsidRPr="008954D0">
              <w:rPr>
                <w:rFonts w:cs="Times New Roman"/>
              </w:rPr>
              <w:t>devono</w:t>
            </w:r>
            <w:r w:rsidR="00913F54" w:rsidRPr="008954D0">
              <w:rPr>
                <w:rFonts w:cs="Times New Roman"/>
              </w:rPr>
              <w:t xml:space="preserve"> evitare contatti con</w:t>
            </w:r>
            <w:r w:rsidR="00913F54">
              <w:rPr>
                <w:rFonts w:cs="Times New Roman"/>
              </w:rPr>
              <w:t xml:space="preserve"> </w:t>
            </w:r>
            <w:r w:rsidRPr="00B574F9">
              <w:rPr>
                <w:rFonts w:cs="Times New Roman"/>
              </w:rPr>
              <w:t>alimenti crudi, cotti, pronti per il consumo, stoviglie e posateria.</w:t>
            </w:r>
          </w:p>
          <w:p w:rsid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574F9">
              <w:rPr>
                <w:rFonts w:cs="Times New Roman"/>
              </w:rPr>
              <w:t>Durante il sopralluogo dovranno essere messe a disposizione da parte della Ditta camici monouso ed una cuffia per capelli.</w:t>
            </w:r>
          </w:p>
          <w:p w:rsidR="008954D0" w:rsidRDefault="008954D0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8954D0" w:rsidRPr="00B574F9" w:rsidRDefault="008954D0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574F9">
              <w:rPr>
                <w:rFonts w:cs="Times New Roman"/>
              </w:rPr>
              <w:t xml:space="preserve">I componenti della Commissione </w:t>
            </w:r>
            <w:r w:rsidR="00D744A4" w:rsidRPr="008954D0">
              <w:rPr>
                <w:rFonts w:cs="Times New Roman"/>
              </w:rPr>
              <w:t xml:space="preserve">durante il sopralluogo </w:t>
            </w:r>
            <w:r w:rsidRPr="008954D0">
              <w:rPr>
                <w:rFonts w:cs="Times New Roman"/>
              </w:rPr>
              <w:t>dovranno limitarsi</w:t>
            </w:r>
            <w:r w:rsidR="00D744A4" w:rsidRPr="008954D0">
              <w:rPr>
                <w:rFonts w:cs="Times New Roman"/>
              </w:rPr>
              <w:t xml:space="preserve"> a prendere atto </w:t>
            </w:r>
            <w:r w:rsidRPr="008954D0">
              <w:rPr>
                <w:rFonts w:cs="Times New Roman"/>
              </w:rPr>
              <w:t xml:space="preserve"> senza </w:t>
            </w:r>
            <w:r w:rsidR="00D744A4" w:rsidRPr="008954D0">
              <w:rPr>
                <w:rFonts w:cs="Times New Roman"/>
              </w:rPr>
              <w:t xml:space="preserve"> alcuna </w:t>
            </w:r>
            <w:r w:rsidRPr="008954D0">
              <w:rPr>
                <w:rFonts w:cs="Times New Roman"/>
              </w:rPr>
              <w:t>possibilità di interven</w:t>
            </w:r>
            <w:r w:rsidR="005B54A1" w:rsidRPr="008954D0">
              <w:rPr>
                <w:rFonts w:cs="Times New Roman"/>
              </w:rPr>
              <w:t>to</w:t>
            </w:r>
            <w:r w:rsidRPr="008954D0">
              <w:rPr>
                <w:rFonts w:cs="Times New Roman"/>
              </w:rPr>
              <w:t xml:space="preserve">, a qualsiasi titolo, </w:t>
            </w:r>
            <w:r w:rsidR="009B454D" w:rsidRPr="008954D0">
              <w:rPr>
                <w:rFonts w:cs="Times New Roman"/>
              </w:rPr>
              <w:t>de</w:t>
            </w:r>
            <w:r w:rsidR="00D744A4" w:rsidRPr="008954D0">
              <w:rPr>
                <w:rFonts w:cs="Times New Roman"/>
              </w:rPr>
              <w:t>ll’operato del</w:t>
            </w:r>
            <w:r w:rsidRPr="008954D0">
              <w:rPr>
                <w:rFonts w:cs="Times New Roman"/>
              </w:rPr>
              <w:t xml:space="preserve"> personale.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574F9">
              <w:rPr>
                <w:rFonts w:cs="Times New Roman"/>
              </w:rPr>
              <w:t>Durante il sopralluogo, per gli assaggi dei cibi e per ogni altra richiesta ci si dovrà rivolgere al Responsabile del centro di cottura.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cs="Times New Roman"/>
              </w:rPr>
              <w:t>Di ciascun sopralluogo effettuato deve essere redatto un verbale da far pervenire al Servizio Pubblica Istruzione del Comune</w:t>
            </w:r>
            <w:r w:rsidR="008954D0">
              <w:rPr>
                <w:rFonts w:cs="Times New Roman"/>
              </w:rPr>
              <w:t xml:space="preserve"> a cura del Presidente della Commissione</w:t>
            </w:r>
            <w:r w:rsidRPr="00B574F9">
              <w:rPr>
                <w:rFonts w:cs="Times New Roman"/>
              </w:rPr>
              <w:t>.</w:t>
            </w:r>
          </w:p>
          <w:p w:rsid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lang w:eastAsia="it-IT"/>
              </w:rPr>
              <w:t>ART. 9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lang w:eastAsia="it-IT"/>
              </w:rPr>
              <w:t>ECCEDENZE PRODOTTI ALIMENTARI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Ai sensi della Legge 19 agosto 2016 n. 166, la Ditta appaltatrice del servizio si impegna ad individuare sul Territorio, </w:t>
            </w:r>
            <w:r w:rsidR="00913F54" w:rsidRPr="008954D0">
              <w:rPr>
                <w:rFonts w:eastAsia="Times New Roman" w:cs="Times New Roman"/>
                <w:lang w:eastAsia="it-IT"/>
              </w:rPr>
              <w:t>dando</w:t>
            </w:r>
            <w:r w:rsidRPr="00B574F9">
              <w:rPr>
                <w:rFonts w:eastAsia="Times New Roman" w:cs="Times New Roman"/>
                <w:lang w:eastAsia="it-IT"/>
              </w:rPr>
              <w:t xml:space="preserve"> comunicazione scritta alla Commissione mensa,  un Ente socio assistenziale, senza scopo di lucro,  a cui devolvere la frutta in eccedenza. </w:t>
            </w:r>
          </w:p>
          <w:p w:rsidR="00B574F9" w:rsidRPr="00B574F9" w:rsidRDefault="00B574F9" w:rsidP="00B574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/>
              <w:outlineLvl w:val="2"/>
              <w:rPr>
                <w:rFonts w:eastAsiaTheme="majorEastAsia" w:cstheme="majorBidi"/>
                <w:b/>
                <w:lang w:eastAsia="it-IT"/>
              </w:rPr>
            </w:pPr>
            <w:r w:rsidRPr="00B574F9">
              <w:rPr>
                <w:rFonts w:eastAsiaTheme="majorEastAsia" w:cstheme="majorBidi"/>
                <w:b/>
                <w:lang w:eastAsia="it-IT"/>
              </w:rPr>
              <w:t xml:space="preserve">Art.10 </w:t>
            </w:r>
          </w:p>
          <w:p w:rsidR="00B574F9" w:rsidRPr="00B574F9" w:rsidRDefault="00B574F9" w:rsidP="00B574F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/>
              <w:outlineLvl w:val="2"/>
              <w:rPr>
                <w:rFonts w:eastAsiaTheme="majorEastAsia" w:cstheme="majorBidi"/>
                <w:b/>
                <w:lang w:eastAsia="it-IT"/>
              </w:rPr>
            </w:pPr>
            <w:r w:rsidRPr="00B574F9">
              <w:rPr>
                <w:rFonts w:eastAsiaTheme="majorEastAsia" w:cstheme="majorBidi"/>
                <w:b/>
                <w:lang w:eastAsia="it-IT"/>
              </w:rPr>
              <w:t>ABROGAZIONI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All’entrata in vigore del presente Regolamento è espressamente abrogato quello approvato con deliberazione consiliare n.13 del 28.1.1991, </w:t>
            </w:r>
            <w:r w:rsidR="00913F54" w:rsidRPr="008954D0">
              <w:rPr>
                <w:rFonts w:eastAsia="Times New Roman" w:cs="Times New Roman"/>
                <w:lang w:eastAsia="it-IT"/>
              </w:rPr>
              <w:t>come</w:t>
            </w:r>
            <w:r w:rsidR="00913F54">
              <w:rPr>
                <w:rFonts w:eastAsia="Times New Roman" w:cs="Times New Roman"/>
                <w:lang w:eastAsia="it-IT"/>
              </w:rPr>
              <w:t xml:space="preserve"> </w:t>
            </w:r>
            <w:r w:rsidRPr="00B574F9">
              <w:rPr>
                <w:rFonts w:eastAsia="Times New Roman" w:cs="Times New Roman"/>
                <w:lang w:eastAsia="it-IT"/>
              </w:rPr>
              <w:t>modificato con deliberazione consiliare n. 76 del 19.11.1998.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/>
              <w:outlineLvl w:val="4"/>
              <w:rPr>
                <w:rFonts w:eastAsiaTheme="majorEastAsia" w:cstheme="majorBidi"/>
                <w:b/>
                <w:lang w:eastAsia="it-IT"/>
              </w:rPr>
            </w:pPr>
            <w:r w:rsidRPr="00B574F9">
              <w:rPr>
                <w:rFonts w:eastAsiaTheme="majorEastAsia" w:cstheme="majorBidi"/>
                <w:b/>
                <w:lang w:eastAsia="it-IT"/>
              </w:rPr>
              <w:t>Art.11</w:t>
            </w:r>
          </w:p>
          <w:p w:rsidR="00B574F9" w:rsidRPr="00B574F9" w:rsidRDefault="00B574F9" w:rsidP="00B574F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/>
              <w:outlineLvl w:val="4"/>
              <w:rPr>
                <w:rFonts w:eastAsiaTheme="majorEastAsia" w:cstheme="majorBidi"/>
                <w:b/>
                <w:lang w:eastAsia="it-IT"/>
              </w:rPr>
            </w:pPr>
            <w:r w:rsidRPr="00B574F9">
              <w:rPr>
                <w:rFonts w:eastAsiaTheme="majorEastAsia" w:cstheme="majorBidi"/>
                <w:b/>
                <w:lang w:eastAsia="it-IT"/>
              </w:rPr>
              <w:t>ENTRATA IN VIGORE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913F54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  <w:r w:rsidRPr="008954D0">
              <w:rPr>
                <w:rFonts w:eastAsia="Times New Roman" w:cs="Times New Roman"/>
                <w:lang w:eastAsia="it-IT"/>
              </w:rPr>
              <w:t xml:space="preserve">Il </w:t>
            </w:r>
            <w:r w:rsidR="00B574F9" w:rsidRPr="008954D0">
              <w:rPr>
                <w:rFonts w:eastAsia="Times New Roman" w:cs="Times New Roman"/>
                <w:lang w:eastAsia="it-IT"/>
              </w:rPr>
              <w:t xml:space="preserve">Regolamento </w:t>
            </w:r>
            <w:r w:rsidRPr="008954D0">
              <w:rPr>
                <w:rFonts w:eastAsia="Times New Roman" w:cs="Times New Roman"/>
                <w:lang w:eastAsia="it-IT"/>
              </w:rPr>
              <w:t>entra in vigore ad avvenuta esecutività della delibera di approvazione</w:t>
            </w:r>
            <w:r w:rsidR="00B574F9" w:rsidRPr="008954D0">
              <w:rPr>
                <w:rFonts w:eastAsia="Times New Roman" w:cs="Times New Roman"/>
                <w:lang w:eastAsia="it-IT"/>
              </w:rPr>
              <w:t>.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it-IT"/>
              </w:rPr>
            </w:pP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lang w:eastAsia="it-IT"/>
              </w:rPr>
              <w:t>Art.12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574F9">
              <w:rPr>
                <w:rFonts w:eastAsia="Times New Roman" w:cs="Times New Roman"/>
                <w:b/>
                <w:lang w:eastAsia="it-IT"/>
              </w:rPr>
              <w:t>DISPOSIZIONI FINALI</w:t>
            </w: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  <w:p w:rsidR="00B574F9" w:rsidRPr="00B574F9" w:rsidRDefault="00B574F9" w:rsidP="00B574F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u w:val="single"/>
                <w:lang w:eastAsia="it-IT"/>
              </w:rPr>
            </w:pPr>
            <w:r w:rsidRPr="00B574F9">
              <w:rPr>
                <w:rFonts w:eastAsia="Times New Roman" w:cs="Times New Roman"/>
                <w:lang w:eastAsia="it-IT"/>
              </w:rPr>
              <w:t xml:space="preserve">Per qualsiasi situazione o condizione qui non espressamente </w:t>
            </w:r>
            <w:r w:rsidR="00913F54" w:rsidRPr="008954D0">
              <w:rPr>
                <w:rFonts w:eastAsia="Times New Roman" w:cs="Times New Roman"/>
                <w:lang w:eastAsia="it-IT"/>
              </w:rPr>
              <w:t xml:space="preserve">disciplinata o </w:t>
            </w:r>
            <w:r w:rsidRPr="008954D0">
              <w:rPr>
                <w:rFonts w:eastAsia="Times New Roman" w:cs="Times New Roman"/>
                <w:lang w:eastAsia="it-IT"/>
              </w:rPr>
              <w:t>richiamata</w:t>
            </w:r>
            <w:r w:rsidR="00913F54" w:rsidRPr="008954D0">
              <w:rPr>
                <w:rFonts w:eastAsia="Times New Roman" w:cs="Times New Roman"/>
                <w:lang w:eastAsia="it-IT"/>
              </w:rPr>
              <w:t xml:space="preserve"> nel presente Regolamento si </w:t>
            </w:r>
            <w:r w:rsidRPr="008954D0">
              <w:rPr>
                <w:rFonts w:eastAsia="Times New Roman" w:cs="Times New Roman"/>
                <w:lang w:eastAsia="it-IT"/>
              </w:rPr>
              <w:t>ri</w:t>
            </w:r>
            <w:r w:rsidR="00913F54" w:rsidRPr="008954D0">
              <w:rPr>
                <w:rFonts w:eastAsia="Times New Roman" w:cs="Times New Roman"/>
                <w:lang w:eastAsia="it-IT"/>
              </w:rPr>
              <w:t>nvia</w:t>
            </w:r>
            <w:r w:rsidRPr="008954D0">
              <w:rPr>
                <w:rFonts w:eastAsia="Times New Roman" w:cs="Times New Roman"/>
                <w:lang w:eastAsia="it-IT"/>
              </w:rPr>
              <w:t xml:space="preserve"> alla</w:t>
            </w:r>
            <w:r w:rsidRPr="00B574F9">
              <w:rPr>
                <w:rFonts w:eastAsia="Times New Roman" w:cs="Times New Roman"/>
                <w:lang w:eastAsia="it-IT"/>
              </w:rPr>
              <w:t xml:space="preserve"> normativa nazionale e regionale di riferimento.</w:t>
            </w:r>
          </w:p>
          <w:p w:rsidR="00C41972" w:rsidRPr="00C41972" w:rsidRDefault="00C41972" w:rsidP="00B574F9">
            <w:pPr>
              <w:jc w:val="both"/>
              <w:rPr>
                <w:b/>
              </w:rPr>
            </w:pPr>
          </w:p>
        </w:tc>
      </w:tr>
    </w:tbl>
    <w:p w:rsidR="00C30C13" w:rsidRDefault="00C30C13" w:rsidP="00C30C13">
      <w:pPr>
        <w:tabs>
          <w:tab w:val="left" w:pos="5303"/>
        </w:tabs>
      </w:pPr>
      <w:r>
        <w:lastRenderedPageBreak/>
        <w:tab/>
      </w:r>
    </w:p>
    <w:p w:rsidR="00C30C13" w:rsidRDefault="00C30C13">
      <w:r>
        <w:br w:type="page"/>
      </w:r>
    </w:p>
    <w:p w:rsidR="00C30C13" w:rsidRPr="00C30C13" w:rsidRDefault="00C30C13" w:rsidP="00C30C13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C30C13">
        <w:rPr>
          <w:rFonts w:ascii="Bookman Old Style" w:hAnsi="Bookman Old Style"/>
          <w:b/>
          <w:bCs/>
          <w:sz w:val="18"/>
          <w:szCs w:val="18"/>
        </w:rPr>
        <w:t>SCHEDA MONITORAGGIO PASTO</w:t>
      </w:r>
    </w:p>
    <w:p w:rsidR="00C30C13" w:rsidRPr="00C30C13" w:rsidRDefault="00C30C13" w:rsidP="00C30C13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C30C13">
        <w:rPr>
          <w:rFonts w:ascii="Bookman Old Style" w:hAnsi="Bookman Old Style"/>
          <w:b/>
          <w:bCs/>
          <w:sz w:val="18"/>
          <w:szCs w:val="18"/>
        </w:rPr>
        <w:t>Scuola ________________________</w:t>
      </w:r>
      <w:r w:rsidR="003F1375">
        <w:rPr>
          <w:rFonts w:ascii="Bookman Old Style" w:hAnsi="Bookman Old Style"/>
          <w:b/>
          <w:bCs/>
          <w:sz w:val="18"/>
          <w:szCs w:val="18"/>
        </w:rPr>
        <w:t>_________________</w:t>
      </w:r>
      <w:r w:rsidRPr="00C30C13">
        <w:rPr>
          <w:rFonts w:ascii="Bookman Old Style" w:hAnsi="Bookman Old Style"/>
          <w:b/>
          <w:bCs/>
          <w:sz w:val="18"/>
          <w:szCs w:val="18"/>
        </w:rPr>
        <w:t>____</w:t>
      </w:r>
      <w:r w:rsidRPr="00C30C13">
        <w:rPr>
          <w:rFonts w:ascii="Bookman Old Style" w:hAnsi="Bookman Old Style"/>
          <w:b/>
          <w:bCs/>
          <w:sz w:val="18"/>
          <w:szCs w:val="18"/>
        </w:rPr>
        <w:tab/>
        <w:t>Comune _</w:t>
      </w:r>
      <w:r w:rsidR="003F1375">
        <w:rPr>
          <w:rFonts w:ascii="Bookman Old Style" w:hAnsi="Bookman Old Style"/>
          <w:b/>
          <w:bCs/>
          <w:sz w:val="18"/>
          <w:szCs w:val="18"/>
        </w:rPr>
        <w:t>_____________</w:t>
      </w:r>
      <w:r w:rsidRPr="00C30C13">
        <w:rPr>
          <w:rFonts w:ascii="Bookman Old Style" w:hAnsi="Bookman Old Style"/>
          <w:b/>
          <w:bCs/>
          <w:sz w:val="18"/>
          <w:szCs w:val="18"/>
        </w:rPr>
        <w:t>____________________________</w:t>
      </w:r>
    </w:p>
    <w:p w:rsidR="00C30C13" w:rsidRDefault="00C30C13" w:rsidP="00C30C13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C30C13">
        <w:rPr>
          <w:rFonts w:ascii="Bookman Old Style" w:hAnsi="Bookman Old Style"/>
          <w:b/>
          <w:bCs/>
          <w:sz w:val="18"/>
          <w:szCs w:val="18"/>
        </w:rPr>
        <w:t>Nome del rilevatore ____________</w:t>
      </w:r>
      <w:r w:rsidR="003F1375">
        <w:rPr>
          <w:rFonts w:ascii="Bookman Old Style" w:hAnsi="Bookman Old Style"/>
          <w:b/>
          <w:bCs/>
          <w:sz w:val="18"/>
          <w:szCs w:val="18"/>
        </w:rPr>
        <w:t>________________</w:t>
      </w:r>
      <w:r w:rsidRPr="00C30C13">
        <w:rPr>
          <w:rFonts w:ascii="Bookman Old Style" w:hAnsi="Bookman Old Style"/>
          <w:b/>
          <w:bCs/>
          <w:sz w:val="18"/>
          <w:szCs w:val="18"/>
        </w:rPr>
        <w:t xml:space="preserve">__________________________ data </w:t>
      </w:r>
      <w:r w:rsidR="003F1375">
        <w:rPr>
          <w:rFonts w:ascii="Bookman Old Style" w:hAnsi="Bookman Old Style"/>
          <w:b/>
          <w:bCs/>
          <w:sz w:val="18"/>
          <w:szCs w:val="18"/>
        </w:rPr>
        <w:t>__________</w:t>
      </w:r>
      <w:r w:rsidRPr="00C30C13">
        <w:rPr>
          <w:rFonts w:ascii="Bookman Old Style" w:hAnsi="Bookman Old Style"/>
          <w:b/>
          <w:bCs/>
          <w:sz w:val="18"/>
          <w:szCs w:val="18"/>
        </w:rPr>
        <w:t>_______________</w:t>
      </w:r>
    </w:p>
    <w:p w:rsidR="003F1375" w:rsidRPr="00C30C13" w:rsidRDefault="003F1375" w:rsidP="00C30C13">
      <w:pPr>
        <w:jc w:val="both"/>
        <w:rPr>
          <w:rFonts w:ascii="Bookman Old Style" w:hAnsi="Bookman Old Style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3"/>
        <w:gridCol w:w="1924"/>
        <w:gridCol w:w="1924"/>
        <w:gridCol w:w="1933"/>
      </w:tblGrid>
      <w:tr w:rsidR="00C30C13" w:rsidRPr="00C30C13" w:rsidTr="000B6CF6">
        <w:tc>
          <w:tcPr>
            <w:tcW w:w="9628" w:type="dxa"/>
            <w:gridSpan w:val="5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/>
                <w:bCs/>
                <w:sz w:val="18"/>
                <w:szCs w:val="18"/>
              </w:rPr>
              <w:t>Giorno della settimana e settimana di riferimento: _______________________________________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/>
                <w:bCs/>
                <w:sz w:val="18"/>
                <w:szCs w:val="18"/>
              </w:rPr>
              <w:t>Primo piatto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/>
                <w:bCs/>
                <w:sz w:val="18"/>
                <w:szCs w:val="18"/>
              </w:rPr>
              <w:t>Secondo piatto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/>
                <w:bCs/>
                <w:sz w:val="18"/>
                <w:szCs w:val="18"/>
              </w:rPr>
              <w:t>Contorno</w:t>
            </w: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/>
                <w:bCs/>
                <w:sz w:val="18"/>
                <w:szCs w:val="18"/>
              </w:rPr>
              <w:t>Frutta/Dessert</w:t>
            </w: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Nome del piatto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Conformità al menù previsto</w:t>
            </w: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SI                 NO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SI                  NO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SI                  NO</w:t>
            </w: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SI                  NO</w:t>
            </w: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Numero porzioni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In esubero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Mancanti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Possibilità bis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In esubero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Mancanti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Possibilità bis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In esubero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Mancanti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Possibilità bis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In esubero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Mancanti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Possibilità bis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Quantità delle porzioni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Abbondante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Adeguata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Scarsa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Abbondante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Adeguata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Scarsa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Abbondante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Adeguata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Scarsa</w:t>
            </w: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Abbondante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Adeguata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Scarsa</w:t>
            </w: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Appetibilità complessiva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Gradevole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Accettabile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Insufficiente 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Gradevole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Accettabile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Insufficiente  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Gradevole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Accettabile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Insufficiente  </w:t>
            </w: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Gradevole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Accettabile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Insufficiente  </w:t>
            </w:r>
          </w:p>
        </w:tc>
      </w:tr>
      <w:tr w:rsidR="00C30C13" w:rsidRPr="00C30C13" w:rsidTr="00C30C13"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Motivazione della non gradibilità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Scotto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Scondito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Freddo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Salato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Insipido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Altro (specificare)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Scotto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Scondito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Freddo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Salato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Insipido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Altro (specificare)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924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Scotto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Scondito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Freddo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Salato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Insipido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Altro (specificare)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933" w:type="dxa"/>
          </w:tcPr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Scotto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Scondito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Freddo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Salato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Insipido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 xml:space="preserve">Altro (specificare) </w:t>
            </w:r>
          </w:p>
          <w:p w:rsidR="00C30C13" w:rsidRPr="00C30C13" w:rsidRDefault="00C30C13" w:rsidP="000B6CF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30C13">
              <w:rPr>
                <w:rFonts w:ascii="Bookman Old Style" w:hAnsi="Bookman Old Style"/>
                <w:bCs/>
                <w:sz w:val="18"/>
                <w:szCs w:val="18"/>
              </w:rPr>
              <w:t>……………….</w:t>
            </w:r>
          </w:p>
        </w:tc>
      </w:tr>
    </w:tbl>
    <w:p w:rsidR="00C30C13" w:rsidRDefault="00C30C13" w:rsidP="00C30C13">
      <w:pPr>
        <w:ind w:left="4950" w:hanging="4950"/>
        <w:jc w:val="both"/>
        <w:rPr>
          <w:rFonts w:ascii="Bookman Old Style" w:hAnsi="Bookman Old Style"/>
          <w:bCs/>
          <w:sz w:val="18"/>
          <w:szCs w:val="18"/>
        </w:rPr>
      </w:pPr>
    </w:p>
    <w:p w:rsidR="003F1375" w:rsidRDefault="003F1375" w:rsidP="00C30C13">
      <w:pPr>
        <w:ind w:left="4950" w:hanging="4950"/>
        <w:jc w:val="both"/>
        <w:rPr>
          <w:rFonts w:ascii="Bookman Old Style" w:hAnsi="Bookman Old Style"/>
          <w:bCs/>
          <w:sz w:val="18"/>
          <w:szCs w:val="18"/>
        </w:rPr>
      </w:pPr>
    </w:p>
    <w:p w:rsidR="003F1375" w:rsidRPr="00C30C13" w:rsidRDefault="003F1375" w:rsidP="00C30C13">
      <w:pPr>
        <w:ind w:left="4950" w:hanging="4950"/>
        <w:jc w:val="both"/>
        <w:rPr>
          <w:rFonts w:ascii="Bookman Old Style" w:hAnsi="Bookman Old Style"/>
          <w:bCs/>
          <w:sz w:val="18"/>
          <w:szCs w:val="18"/>
        </w:rPr>
      </w:pPr>
    </w:p>
    <w:p w:rsidR="00C30C13" w:rsidRPr="00C30C13" w:rsidRDefault="00C30C13" w:rsidP="00C30C13">
      <w:pPr>
        <w:ind w:left="4950" w:hanging="495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30C13">
        <w:rPr>
          <w:rFonts w:ascii="Bookman Old Style" w:hAnsi="Bookman Old Style"/>
          <w:bCs/>
          <w:sz w:val="18"/>
          <w:szCs w:val="18"/>
        </w:rPr>
        <w:t>Firma del rilevatore _____________________________________________________</w:t>
      </w:r>
    </w:p>
    <w:p w:rsidR="00B7255F" w:rsidRDefault="00B7255F" w:rsidP="00C30C13">
      <w:pPr>
        <w:tabs>
          <w:tab w:val="left" w:pos="5303"/>
        </w:tabs>
      </w:pPr>
    </w:p>
    <w:sectPr w:rsidR="00B7255F" w:rsidSect="00E56E1A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9E" w:rsidRDefault="0096309E" w:rsidP="00D872CA">
      <w:pPr>
        <w:spacing w:after="0" w:line="240" w:lineRule="auto"/>
      </w:pPr>
      <w:r>
        <w:separator/>
      </w:r>
    </w:p>
  </w:endnote>
  <w:endnote w:type="continuationSeparator" w:id="0">
    <w:p w:rsidR="0096309E" w:rsidRDefault="0096309E" w:rsidP="00D8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9E" w:rsidRDefault="0096309E" w:rsidP="00D872CA">
      <w:pPr>
        <w:spacing w:after="0" w:line="240" w:lineRule="auto"/>
      </w:pPr>
      <w:r>
        <w:separator/>
      </w:r>
    </w:p>
  </w:footnote>
  <w:footnote w:type="continuationSeparator" w:id="0">
    <w:p w:rsidR="0096309E" w:rsidRDefault="0096309E" w:rsidP="00D8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FA74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085C59"/>
    <w:multiLevelType w:val="hybridMultilevel"/>
    <w:tmpl w:val="BF7459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D57"/>
    <w:multiLevelType w:val="hybridMultilevel"/>
    <w:tmpl w:val="F4C6F6FE"/>
    <w:lvl w:ilvl="0" w:tplc="0A887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7A65"/>
    <w:multiLevelType w:val="hybridMultilevel"/>
    <w:tmpl w:val="C4826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00E7"/>
    <w:multiLevelType w:val="hybridMultilevel"/>
    <w:tmpl w:val="021EB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CC6"/>
    <w:multiLevelType w:val="hybridMultilevel"/>
    <w:tmpl w:val="2768434E"/>
    <w:lvl w:ilvl="0" w:tplc="4788B1A8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3467"/>
    <w:multiLevelType w:val="hybridMultilevel"/>
    <w:tmpl w:val="0CDA6EB8"/>
    <w:lvl w:ilvl="0" w:tplc="89AA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1088"/>
    <w:multiLevelType w:val="hybridMultilevel"/>
    <w:tmpl w:val="DAD82A7C"/>
    <w:lvl w:ilvl="0" w:tplc="71F07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01155"/>
    <w:multiLevelType w:val="hybridMultilevel"/>
    <w:tmpl w:val="1F463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72"/>
    <w:rsid w:val="00005F4F"/>
    <w:rsid w:val="00013A1A"/>
    <w:rsid w:val="000517F1"/>
    <w:rsid w:val="001475CF"/>
    <w:rsid w:val="00182663"/>
    <w:rsid w:val="001A133E"/>
    <w:rsid w:val="002104DF"/>
    <w:rsid w:val="00265615"/>
    <w:rsid w:val="00337FE4"/>
    <w:rsid w:val="00391688"/>
    <w:rsid w:val="003F1375"/>
    <w:rsid w:val="004C0906"/>
    <w:rsid w:val="005B54A1"/>
    <w:rsid w:val="005F2B3D"/>
    <w:rsid w:val="006743B3"/>
    <w:rsid w:val="006944E3"/>
    <w:rsid w:val="006B129C"/>
    <w:rsid w:val="00834461"/>
    <w:rsid w:val="008954D0"/>
    <w:rsid w:val="008B1436"/>
    <w:rsid w:val="008E33C4"/>
    <w:rsid w:val="00913F54"/>
    <w:rsid w:val="0096309E"/>
    <w:rsid w:val="009B454D"/>
    <w:rsid w:val="00B574F9"/>
    <w:rsid w:val="00B7255F"/>
    <w:rsid w:val="00C02103"/>
    <w:rsid w:val="00C30C13"/>
    <w:rsid w:val="00C41972"/>
    <w:rsid w:val="00C67FCA"/>
    <w:rsid w:val="00CE28D7"/>
    <w:rsid w:val="00CE4091"/>
    <w:rsid w:val="00D60C8A"/>
    <w:rsid w:val="00D744A4"/>
    <w:rsid w:val="00D872CA"/>
    <w:rsid w:val="00E23E1F"/>
    <w:rsid w:val="00E5245D"/>
    <w:rsid w:val="00E56E1A"/>
    <w:rsid w:val="00F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179E78-1F51-4C43-9BC7-E9B3FC0A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56E1A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E1A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74F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87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72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72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7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72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2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87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2CA"/>
  </w:style>
  <w:style w:type="paragraph" w:styleId="Pidipagina">
    <w:name w:val="footer"/>
    <w:basedOn w:val="Normale"/>
    <w:link w:val="PidipaginaCarattere"/>
    <w:unhideWhenUsed/>
    <w:rsid w:val="00D87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872CA"/>
  </w:style>
  <w:style w:type="paragraph" w:styleId="Nessunaspaziatura">
    <w:name w:val="No Spacing"/>
    <w:link w:val="NessunaspaziaturaCarattere"/>
    <w:uiPriority w:val="1"/>
    <w:qFormat/>
    <w:rsid w:val="00E56E1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6E1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E56E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5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E56E1A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E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728C-C59B-4EBF-8CD7-DFE827B2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seteria_02</dc:creator>
  <cp:keywords/>
  <dc:description/>
  <cp:lastModifiedBy>sp-unico01</cp:lastModifiedBy>
  <cp:revision>2</cp:revision>
  <cp:lastPrinted>2016-11-08T10:03:00Z</cp:lastPrinted>
  <dcterms:created xsi:type="dcterms:W3CDTF">2022-08-08T19:46:00Z</dcterms:created>
  <dcterms:modified xsi:type="dcterms:W3CDTF">2022-08-08T19:46:00Z</dcterms:modified>
</cp:coreProperties>
</file>